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640" w:firstLine="2560" w:firstLineChars="800"/>
        <w:textAlignment w:val="auto"/>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赤松政办发〔2021〕</w:t>
      </w:r>
      <w:r>
        <w:rPr>
          <w:rFonts w:hint="eastAsia" w:ascii="方正仿宋_GBK" w:hAnsi="方正仿宋_GBK" w:eastAsia="方正仿宋_GBK" w:cs="方正仿宋_GBK"/>
          <w:sz w:val="32"/>
          <w:szCs w:val="32"/>
          <w:lang w:val="en-US" w:eastAsia="zh-CN"/>
        </w:rPr>
        <w:t>59</w:t>
      </w:r>
      <w:r>
        <w:rPr>
          <w:rFonts w:hint="eastAsia" w:ascii="方正仿宋_GBK" w:hAnsi="方正仿宋_GBK" w:eastAsia="方正仿宋_GBK" w:cs="方正仿宋_GBK"/>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Cs/>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赤峰市松山区人民政府办公室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关于印发《松山区违建墓地专项整治成果巩固提升行动和长效治理工作实施方案》的通知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仿宋" w:cs="Times New Roman"/>
        </w:rPr>
      </w:pPr>
      <w:r>
        <w:rPr>
          <w:rFonts w:ascii="Times New Roman" w:hAnsi="Times New Roman" w:eastAsia="仿宋" w:cs="Times New Roma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各乡镇人民政府、区直有关委办局</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经区政府研究同意，现将</w:t>
      </w:r>
      <w:r>
        <w:rPr>
          <w:rFonts w:hint="eastAsia" w:ascii="方正仿宋_GBK" w:hAnsi="方正仿宋_GBK" w:eastAsia="方正仿宋_GBK" w:cs="方正仿宋_GBK"/>
          <w:sz w:val="32"/>
          <w:szCs w:val="32"/>
          <w:shd w:val="clear" w:color="auto" w:fill="FFFFFF"/>
        </w:rPr>
        <w:t>《松山区违建墓地专项整治成果巩固提升行动和长效治理工作实施方案》印发给你们，请结合实际，认真组织实施。</w:t>
      </w:r>
    </w:p>
    <w:p>
      <w:pPr>
        <w:pStyle w:val="2"/>
        <w:keepNext w:val="0"/>
        <w:keepLines w:val="0"/>
        <w:pageBreakBefore w:val="0"/>
        <w:widowControl w:val="0"/>
        <w:kinsoku/>
        <w:wordWrap/>
        <w:overflowPunct/>
        <w:topLinePunct w:val="0"/>
        <w:autoSpaceDE/>
        <w:autoSpaceDN/>
        <w:bidi w:val="0"/>
        <w:adjustRightInd/>
        <w:snapToGrid/>
        <w:spacing w:before="0" w:beforeAutospacing="0" w:line="600" w:lineRule="exact"/>
        <w:ind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赤峰市松山区人民政府办公室</w:t>
      </w:r>
    </w:p>
    <w:p>
      <w:pPr>
        <w:pStyle w:val="2"/>
        <w:keepNext w:val="0"/>
        <w:keepLines w:val="0"/>
        <w:pageBreakBefore w:val="0"/>
        <w:widowControl w:val="0"/>
        <w:kinsoku/>
        <w:wordWrap/>
        <w:overflowPunct/>
        <w:topLinePunct w:val="0"/>
        <w:autoSpaceDE/>
        <w:autoSpaceDN/>
        <w:bidi w:val="0"/>
        <w:adjustRightInd/>
        <w:snapToGrid/>
        <w:spacing w:before="0" w:beforeAutospacing="0" w:line="600" w:lineRule="exact"/>
        <w:ind w:firstLine="4160" w:firstLineChars="1300"/>
        <w:textAlignment w:val="auto"/>
        <w:rPr>
          <w:rFonts w:hint="eastAsia" w:ascii="方正仿宋_GBK" w:hAnsi="方正仿宋_GBK" w:eastAsia="方正仿宋_GBK" w:cs="方正仿宋_GBK"/>
          <w:sz w:val="32"/>
          <w:szCs w:val="32"/>
          <w:lang w:val="en-US" w:eastAsia="zh-CN"/>
        </w:rPr>
        <w:sectPr>
          <w:headerReference r:id="rId3" w:type="first"/>
          <w:footerReference r:id="rId4" w:type="first"/>
          <w:pgSz w:w="11906" w:h="16838"/>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lang w:val="en-US" w:eastAsia="zh-CN"/>
        </w:rPr>
        <w:t>2021年1月20日</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松山区违建墓地专项整治成果巩固提升行动和长效治理工作实施方案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党中央国务院和自治区党委政府关于殡葬工作的决策部署，按照自治区民政厅等11部门《关于印发&lt;内蒙古自治区违建墓地专项整治成果巩固提升行动实施方案&gt;和&lt;内蒙古自治区违建墓地长效治理工作实施方案&gt;的通知》（内民政发〔2020〕99号）和《赤峰市违建墓地专项整治巩固提升行动和长效治理工作实施方案》（赤民政社</w:t>
      </w:r>
      <w:bookmarkStart w:id="0" w:name="_GoBack"/>
      <w:bookmarkEnd w:id="0"/>
      <w:r>
        <w:rPr>
          <w:rFonts w:hint="eastAsia" w:ascii="方正仿宋_GBK" w:hAnsi="方正仿宋_GBK" w:eastAsia="方正仿宋_GBK" w:cs="方正仿宋_GBK"/>
          <w:sz w:val="32"/>
          <w:szCs w:val="32"/>
        </w:rPr>
        <w:t>事〔2020〕179）文件要求，经区政府批准，决定自2021年10月至2025年12月，开展违建墓地专项整治成果巩固提升行动和长效治理工作。现制定如下实施方案。</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Times New Roman" w:hAnsi="Times New Roman" w:eastAsia="黑体" w:cs="Times New Roman"/>
          <w:sz w:val="32"/>
          <w:szCs w:val="32"/>
        </w:rPr>
      </w:pPr>
      <w:r>
        <w:rPr>
          <w:rFonts w:ascii="黑体" w:hAnsi="黑体" w:eastAsia="黑体" w:cs="Times New Roman"/>
          <w:sz w:val="32"/>
          <w:szCs w:val="32"/>
        </w:rPr>
        <w:t>一、总体要求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深入贯彻习近平总书记关于殡葬管理、耕地林地保护等重要指示批示精神，认真落实党中央、国务院和自治区</w:t>
      </w:r>
      <w:r>
        <w:rPr>
          <w:rFonts w:hint="eastAsia" w:ascii="方正仿宋_GBK" w:hAnsi="方正仿宋_GBK" w:eastAsia="方正仿宋_GBK" w:cs="方正仿宋_GBK"/>
          <w:sz w:val="32"/>
          <w:szCs w:val="32"/>
          <w:lang w:eastAsia="zh-CN"/>
        </w:rPr>
        <w:t>、赤峰市</w:t>
      </w:r>
      <w:r>
        <w:rPr>
          <w:rFonts w:hint="eastAsia" w:ascii="方正仿宋_GBK" w:hAnsi="方正仿宋_GBK" w:eastAsia="方正仿宋_GBK" w:cs="方正仿宋_GBK"/>
          <w:sz w:val="32"/>
          <w:szCs w:val="32"/>
        </w:rPr>
        <w:t>党委政府有关决策部署，坚持维护人民群众合法安葬权益与保护资源环境有机结合，全面检查复核2018年、2019年开展的违建墓地专项摸排整治情况，对未整治到位的进行严肃整改，对此前未纳入整治范围的违建硬化大墓、活人墓依法进行整治，以“零容忍”态度制止新增问题，巩固专项整治成果；全面治理占用耕地、林地、草原等违法违规散埋乱葬行为，提升综合治理水平，打造祖国北疆亮丽风景线，推动殡葬改革和殡葬事业更好服务于保障和改善民生，促进精神文明和生态文明建设。</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Times New Roman" w:hAnsi="Times New Roman" w:eastAsia="黑体" w:cs="Times New Roman"/>
          <w:sz w:val="32"/>
          <w:szCs w:val="32"/>
        </w:rPr>
      </w:pPr>
      <w:r>
        <w:rPr>
          <w:rFonts w:ascii="黑体" w:hAnsi="黑体" w:eastAsia="黑体" w:cs="Times New Roman"/>
          <w:sz w:val="32"/>
          <w:szCs w:val="32"/>
        </w:rPr>
        <w:t>二、主要任务</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（一）开展违建墓地专项整治成果巩固提升行动</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1.全面检查复核整治公墓建设运营中的违法违规行为。</w:t>
      </w:r>
      <w:r>
        <w:rPr>
          <w:rFonts w:hint="eastAsia" w:ascii="方正仿宋_GBK" w:hAnsi="方正仿宋_GBK" w:eastAsia="方正仿宋_GBK" w:cs="方正仿宋_GBK"/>
          <w:sz w:val="32"/>
          <w:szCs w:val="32"/>
        </w:rPr>
        <w:t>对照赤峰市民政局等10部门《赤峰市殡葬领域突出问题专项整治行动实施方案》（赤民社事发〔2018〕182号）和赤峰市民政局等3部门《关于开展殡葬领域严格监管、规范收费专项整治行动的通知》（赤民社事发〔2019〕152号）中关于“公墓建设运营中的违法违规行为”及相关要求，重点对以下情形检查复核，着力核查已有问题整改情况及是否出现反弹，对未整治、整治不到位的采取有效整改措施，严禁整而不治、治而无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（1）未经审批擅自兴建、未办理建设用地手续、擅自扩大建设用地面积、违规预售墓位、建售超面积墓位、农村公益性墓地违规对外销售等；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墓价格、殡葬服务收费未明码标价或不按规定的内容和方式明码标价；墓穴（墓位）出售（租）价格欺诈、垄断牟取暴利；提供遗体接运、火化等基本服务过程中，不执行政府指导价、政府定价，擅自提高或变相提高收费标准，扩大范围捆绑收费；未按规定实施惠民殡葬有关收费减免、优惠措施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（3）医疗机构非法从事营利性殡仪服务等；</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（4）私自改装车辆运输遗体等。</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2.依法检查复核整治违建“住宅式”墓地、硬化大墓、活人墓等行为。</w:t>
      </w:r>
      <w:r>
        <w:rPr>
          <w:rFonts w:hint="eastAsia" w:ascii="方正仿宋_GBK" w:hAnsi="方正仿宋_GBK" w:eastAsia="方正仿宋_GBK" w:cs="方正仿宋_GBK"/>
          <w:sz w:val="32"/>
          <w:szCs w:val="32"/>
        </w:rPr>
        <w:t>对照赤峰市民政局等13部门《关于印发赤峰市违法违规私建“住宅式”墓地等突出问题专项摸排实施方案的通知》（赤民社事发〔2019〕80号）和赤峰市民政局等9部门《关于开展违法违规私建“住宅式”墓地专项整治的通知》（赤民社事发〔2019〕192号）要求，各相关部门按职责分工检查复核违建“住宅式”墓地整治情况，督促整治不到位的依法整治到位；对已摸排而未纳入整治范围的“公墓和农村公益性墓地以外违法违规私建的硬化大墓和活人墓”开展整治（对大墓的认定,参照《国务院办公厅转发&lt;民政部关于进一步加强公墓管理的意见&gt;的通知》（国办发〔1998〕25号）关于埋葬遗体单人墓占地不超过4平方米、双人合葬墓占地不超过6平方米的上限规定）。未石化硬化的土坟不纳入专项整治巩固提升行动范围。</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3.对新增问题“零容忍”。</w:t>
      </w:r>
      <w:r>
        <w:rPr>
          <w:rFonts w:hint="eastAsia" w:ascii="方正仿宋_GBK" w:hAnsi="方正仿宋_GBK" w:eastAsia="方正仿宋_GBK" w:cs="方正仿宋_GBK"/>
          <w:sz w:val="32"/>
          <w:szCs w:val="32"/>
        </w:rPr>
        <w:t>自2018年开展专项整治行动以来，无论是公墓内还是公墓外出现的新增违建墓地，全部予以拆除，对新的顶风违建行为相关部门按照职责予以严厉打击、严肃问责、公开曝光、形成威慑效应。对苗头问题强化源头管控，早预防、早发现、早制止，坚决刹住违建墓地反弹甚至蔓延歪风。</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（二）开展违建墓地长效治理工作</w:t>
      </w:r>
    </w:p>
    <w:p>
      <w:pPr>
        <w:pStyle w:val="2"/>
        <w:keepNext w:val="0"/>
        <w:keepLines w:val="0"/>
        <w:pageBreakBefore w:val="0"/>
        <w:widowControl w:val="0"/>
        <w:kinsoku/>
        <w:wordWrap/>
        <w:overflowPunct/>
        <w:topLinePunct w:val="0"/>
        <w:autoSpaceDE/>
        <w:autoSpaceDN/>
        <w:bidi w:val="0"/>
        <w:spacing w:line="600" w:lineRule="exact"/>
        <w:ind w:firstLine="643"/>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bCs/>
        </w:rPr>
        <w:t>1.依法治理“三沿七区”范围内各类违建墓地。</w:t>
      </w:r>
      <w:r>
        <w:rPr>
          <w:rFonts w:hint="eastAsia" w:ascii="方正仿宋_GBK" w:hAnsi="方正仿宋_GBK" w:eastAsia="方正仿宋_GBK" w:cs="方正仿宋_GBK"/>
        </w:rPr>
        <w:t>各相关部门按照职责分工，全面依法治理公路、铁路沿线两侧，水库附近及河道管理范围内；耕地、林地、草原、城市公园、风景名胜区、文物保护区和水源保护区等“三沿七区”范围内各类违建墓地。各乡镇要结合实际，施行“一墓一策”分类整治，按照先易后难，“先主干道、后次干道、再行政村”的原则，通过绿化遮蔽一批、迁移一批、平整一批等方式方法分类进行治理。对“住宅式”墓地、硬化大墓、活人墓，拆除原有建筑、恢复土地功能；对具备基本安葬条件，可以绿化遮蔽的零星、成片各类违建墓地，通过绿化、迁移、深埋等方式予以先期整治；对不具备基本安葬条件，无法绿化遮蔽的零星、成片违建墓地，要先建后迁或临时转存安置，在具备基本安葬条件的基础上，通过迁移等方式予以治理；对无主违建墓地，由嘎查村委员会通过走访、寻查，依法依规治理并妥善安置。</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2.统筹推进火葬土葬改革。</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要结合实际，加紧制定和完善本地区殡葬改革发展规划，按照自治区对火化区调整的统一部署，针对人口分布、耕地、草原、林地、交通、水源地、旅游区等情况，重新调整划分火葬区和土葬改革区。在火葬区，坚持遗体火化与骨灰安葬并重，大力推进节地生态安葬，巩固和提高火化率，鼓励家庭成员采用骨灰合葬方式提高单个墓位使用率，严禁违规土葬、骨灰装棺再葬。在土葬改革区，要明确禁埋区、集中安葬地，推进绿色土葬，引导群众在合法地点安葬。倡导骨灰或遗体深埋不留坟头、树葬、海葬等不占地、少占地的生态安葬方式。</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3.加快殡仪服务能力建设。</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要加</w:t>
      </w:r>
      <w:r>
        <w:rPr>
          <w:rFonts w:hint="eastAsia" w:ascii="方正仿宋_GBK" w:hAnsi="方正仿宋_GBK" w:eastAsia="方正仿宋_GBK" w:cs="方正仿宋_GBK"/>
          <w:sz w:val="32"/>
          <w:szCs w:val="32"/>
          <w:lang w:eastAsia="zh-CN"/>
        </w:rPr>
        <w:t>大乡镇级村级骨灰堂</w:t>
      </w:r>
      <w:r>
        <w:rPr>
          <w:rFonts w:hint="eastAsia" w:ascii="方正仿宋_GBK" w:hAnsi="方正仿宋_GBK" w:eastAsia="方正仿宋_GBK" w:cs="方正仿宋_GBK"/>
          <w:sz w:val="32"/>
          <w:szCs w:val="32"/>
        </w:rPr>
        <w:t>建设，以公益惠民为导向，确保满足群众基本殡葬服务需求，统筹设置殡仪服务网点，充分利用殡仪馆、殡仪服务站、农村牧区社区综合服务设施等适当场所，为群众集中文明治丧提供便利、创造条件。</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4.建好补齐公益性节地生态安葬设施。</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要因地制宜，按照覆盖城乡、规模适度、公益惠民的原则，结合《赤峰市推进文明殡葬五年行动计划》（赤政办发〔2020〕17号）目标任务，科学规划建设公益性节地生态安葬设施，</w:t>
      </w:r>
      <w:r>
        <w:rPr>
          <w:rFonts w:hint="eastAsia" w:ascii="方正仿宋_GBK" w:hAnsi="方正仿宋_GBK" w:eastAsia="方正仿宋_GBK" w:cs="方正仿宋_GBK"/>
          <w:sz w:val="32"/>
          <w:szCs w:val="32"/>
          <w:lang w:eastAsia="zh-CN"/>
        </w:rPr>
        <w:t>松山区</w:t>
      </w:r>
      <w:r>
        <w:rPr>
          <w:rFonts w:hint="eastAsia" w:ascii="方正仿宋_GBK" w:hAnsi="方正仿宋_GBK" w:eastAsia="方正仿宋_GBK" w:cs="方正仿宋_GBK"/>
          <w:sz w:val="32"/>
          <w:szCs w:val="32"/>
        </w:rPr>
        <w:t>建成1座公益性节地生态安葬设施，每个乡镇至少建成1座公益性节地生态安葬设施。鼓励以村为单位或相邻多村联建等方式建设公益性节地生态安葬设施。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黑体" w:cs="Times New Roman"/>
          <w:sz w:val="32"/>
          <w:szCs w:val="32"/>
        </w:rPr>
      </w:pPr>
      <w:r>
        <w:rPr>
          <w:rFonts w:ascii="黑体" w:hAnsi="黑体" w:eastAsia="黑体" w:cs="Times New Roman"/>
          <w:sz w:val="32"/>
          <w:szCs w:val="32"/>
        </w:rPr>
        <w:t>三、实施步骤</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rPr>
        <w:t>（一）违建墓地专项整治成果巩固提升行动（共分三个阶段，自2020年11月至2021年12月）</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1.检查复核（2020年11月至12月）。</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政府要按照本方案要求，结合实际制定本旗县区违建墓地专项整治成果巩固提升实施方案，并联合当地党委，建立健全领导机制，明确相关要求、责任分工、方法步骤和工作措施，加强动员部署，全面启动检查复核和整改试点工作。</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2.扎实整改(2021年1月至2021年8月)。</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各有关部门及殡葬管理服务机构在前期检查复核和整改试点基础上，建立完善问题清单和整改台账，明确责任和时限，逐一抓好整改落实，做到整改一项销号一项，确保把问题分析透、改到位，不留“后遗症”，并从补短板、建机制等方面完善政策措施。</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3.调研总结(2021年9月至12月)。</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民政局将会同相关部门成立联合工作组，对</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开展巩固提升行动情况进行专题调研，指导督促各地落实核查和整改任务要求。对工作走过场、整改不到位的，约谈相关单位责任人，提出改进的意见建议。对好的经验做法，进行总结推广。</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（二）违建墓地长效治理工作（共分五个阶段，自2020年11月至2025年12月）</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1.制定方案（2020年11月至2020年12月）</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要按照本方案要求,结合实际制定本地区违建墓地长效治理工作实施方案，进一步细化、量化整治范围任务，明确部门责任分工、方法步骤、进度安排，抓紧组织实施。</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2.摸清底数（2021年1月至2021年4月）。</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要完成对“三沿七区”所辖范围内各类违建墓地的摸排，进行核实、登记造册、图上标识、建立台账、汇总分析，为长效治理工作提供详实依据。</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各相关部门按照职责分工摸清底数，</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区民政局掌握汇总后报市民政局备案。</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3.完善设施（2021年1月至2023年12月）。</w:t>
      </w:r>
      <w:r>
        <w:rPr>
          <w:rFonts w:hint="eastAsia" w:ascii="方正仿宋_GBK" w:hAnsi="方正仿宋_GBK" w:eastAsia="方正仿宋_GBK" w:cs="方正仿宋_GBK"/>
          <w:sz w:val="32"/>
          <w:szCs w:val="32"/>
        </w:rPr>
        <w:t>加大殡仪馆设施设备的建设完善力度，加大公益性节地生态安葬设施建设力度，力争实现公益性节地生态安葬设施城乡全覆盖。</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4.分类治理（2021年1月至2025年8月）。</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要因地制宜、区分情况，对违建墓地分类进行治理。硬化大墓、活人墓的整治要严格落实违建墓地专项整治成果巩固提升行动的时限要求，确保完成整治任务。“三沿七区”重点区域范围内其他违建墓地，到2025年8月底前基本完成治理工作。</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5.巩固成果（2021年1月至2025年12月）。</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民政局会同相关部门成立的联合工作组，将分阶段、不定时对</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开展长效治理工作进行专题调研，并将调研有关情况及时报</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委、</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政府。2025年9月开始对</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长效治理工作进行“回头看”，确保</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如期完成治理工作任务。</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各部门要总结梳理治理工作成效和经验，深化转化治理成果，研究制定相关制度，完善殡葬管理长效机制。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黑体" w:cs="Times New Roman"/>
          <w:sz w:val="32"/>
          <w:szCs w:val="32"/>
        </w:rPr>
      </w:pPr>
      <w:r>
        <w:rPr>
          <w:rFonts w:ascii="黑体" w:hAnsi="黑体" w:eastAsia="黑体" w:cs="Times New Roman"/>
          <w:sz w:val="32"/>
          <w:szCs w:val="32"/>
        </w:rPr>
        <w:t>四、具体要求</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（一）提高政治站位，加强组织领导。</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、相关委办局</w:t>
      </w:r>
      <w:r>
        <w:rPr>
          <w:rFonts w:hint="eastAsia" w:ascii="方正仿宋_GBK" w:hAnsi="方正仿宋_GBK" w:eastAsia="方正仿宋_GBK" w:cs="方正仿宋_GBK"/>
          <w:sz w:val="32"/>
          <w:szCs w:val="32"/>
        </w:rPr>
        <w:t>要从讲政治的高度充分认识开展违建墓地专项整治成果巩固提升行动和长效治理工作的重要性和紧迫性，将其作为牢固树立“四个意识”、坚决落实“两个维护”的实际行动，作为维护人民群众合法权益、落实乡村振兴战略的具体措施，作为治理殡葬领域突出问题、推动殡葬事业健康发展的重要抓手，联合当地党委将违建墓地整治工作摆上重要议事日程，建立健全或依托现有领导协调机制，加大统筹协调力度，</w:t>
      </w:r>
      <w:r>
        <w:rPr>
          <w:rFonts w:hint="eastAsia" w:ascii="方正仿宋_GBK" w:hAnsi="方正仿宋_GBK" w:eastAsia="方正仿宋_GBK" w:cs="方正仿宋_GBK"/>
          <w:kern w:val="0"/>
          <w:sz w:val="32"/>
          <w:szCs w:val="32"/>
          <w:shd w:val="clear" w:color="auto" w:fill="FFFFFF"/>
        </w:rPr>
        <w:t>充分发挥各有关部门和领域的执法力量，推动部门联合执法、上下联动治理，</w:t>
      </w:r>
      <w:r>
        <w:rPr>
          <w:rFonts w:hint="eastAsia" w:ascii="方正仿宋_GBK" w:hAnsi="方正仿宋_GBK" w:eastAsia="方正仿宋_GBK" w:cs="方正仿宋_GBK"/>
          <w:sz w:val="32"/>
          <w:szCs w:val="32"/>
        </w:rPr>
        <w:t>压紧压实各方责任，形成高位推动态势，确保部署统一、组织有力、措施精准、见到实效。市政府将继续发挥违法违规私建“住宅式”墓地等突出问题专项摸排工作领导小组作用，做好组织协调实施，研究解决跨部门、跨领域的重点难点问题，督促检查工作落实情况。</w:t>
      </w:r>
    </w:p>
    <w:p>
      <w:pPr>
        <w:keepNext w:val="0"/>
        <w:keepLines w:val="0"/>
        <w:pageBreakBefore w:val="0"/>
        <w:widowControl w:val="0"/>
        <w:kinsoku/>
        <w:wordWrap/>
        <w:overflowPunct/>
        <w:topLinePunct w:val="0"/>
        <w:autoSpaceDE/>
        <w:autoSpaceDN/>
        <w:bidi w:val="0"/>
        <w:spacing w:line="600" w:lineRule="exact"/>
        <w:ind w:firstLine="630" w:firstLineChars="196"/>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（二）明确部门职责，密切协同配合。</w:t>
      </w:r>
      <w:r>
        <w:rPr>
          <w:rFonts w:hint="eastAsia" w:ascii="方正仿宋_GBK" w:hAnsi="方正仿宋_GBK" w:eastAsia="方正仿宋_GBK" w:cs="方正仿宋_GBK"/>
          <w:sz w:val="32"/>
          <w:szCs w:val="32"/>
        </w:rPr>
        <w:t>各相关部门要切实履职尽责，对违规建坟滥占耕地林地、破坏资源环境行为要强化共同责任意识，建立分工协作机制。</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民政部门</w:t>
      </w:r>
      <w:r>
        <w:rPr>
          <w:rFonts w:hint="eastAsia" w:ascii="方正仿宋_GBK" w:hAnsi="方正仿宋_GBK" w:eastAsia="方正仿宋_GBK" w:cs="方正仿宋_GBK"/>
          <w:sz w:val="32"/>
          <w:szCs w:val="32"/>
        </w:rPr>
        <w:t>要按照党委和政府的统一部署，牵头做好此次巩固提升行动和长效治理工作的组织协调实施。</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发展改革部门</w:t>
      </w:r>
      <w:r>
        <w:rPr>
          <w:rFonts w:hint="eastAsia" w:ascii="方正仿宋_GBK" w:hAnsi="方正仿宋_GBK" w:eastAsia="方正仿宋_GBK" w:cs="方正仿宋_GBK"/>
          <w:sz w:val="32"/>
          <w:szCs w:val="32"/>
        </w:rPr>
        <w:t>要检查复核殡葬基本服务收费制定情况，加大对公益性骨灰安葬设施建设和支持力度。</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公安机关</w:t>
      </w:r>
      <w:r>
        <w:rPr>
          <w:rFonts w:hint="eastAsia" w:ascii="方正仿宋_GBK" w:hAnsi="方正仿宋_GBK" w:eastAsia="方正仿宋_GBK" w:cs="方正仿宋_GBK"/>
          <w:sz w:val="32"/>
          <w:szCs w:val="32"/>
        </w:rPr>
        <w:t>要依法查处阻碍检查复核整治、私自改装车辆运输遗体等行为。</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自然资源及相关职能部门</w:t>
      </w:r>
      <w:r>
        <w:rPr>
          <w:rFonts w:hint="eastAsia" w:ascii="方正仿宋_GBK" w:hAnsi="方正仿宋_GBK" w:eastAsia="方正仿宋_GBK" w:cs="方正仿宋_GBK"/>
          <w:sz w:val="32"/>
          <w:szCs w:val="32"/>
        </w:rPr>
        <w:t>要协同检查复核整治违法占用相关区域用地建造用于骨灰、遗体安葬（放）的建筑物、构筑物，以及违法规划建设安葬设施等情况。</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生态环境部门</w:t>
      </w:r>
      <w:r>
        <w:rPr>
          <w:rFonts w:hint="eastAsia" w:ascii="方正仿宋_GBK" w:hAnsi="方正仿宋_GBK" w:eastAsia="方正仿宋_GBK" w:cs="方正仿宋_GBK"/>
          <w:sz w:val="32"/>
          <w:szCs w:val="32"/>
        </w:rPr>
        <w:t>要配合检查复核整治破坏生态环境修坟建墓情况，指导支持火化设备环保改造，强化殡葬活动的生态环境监管。</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农牧部门</w:t>
      </w:r>
      <w:r>
        <w:rPr>
          <w:rFonts w:hint="eastAsia" w:ascii="方正仿宋_GBK" w:hAnsi="方正仿宋_GBK" w:eastAsia="方正仿宋_GBK" w:cs="方正仿宋_GBK"/>
          <w:sz w:val="32"/>
          <w:szCs w:val="32"/>
        </w:rPr>
        <w:t>要结合统筹实施乡村振兴战略，配合做好相关工作。</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文化和旅游部门</w:t>
      </w:r>
      <w:r>
        <w:rPr>
          <w:rFonts w:hint="eastAsia" w:ascii="方正仿宋_GBK" w:hAnsi="方正仿宋_GBK" w:eastAsia="方正仿宋_GBK" w:cs="方正仿宋_GBK"/>
          <w:sz w:val="32"/>
          <w:szCs w:val="32"/>
        </w:rPr>
        <w:t>要按职责配合相关部门做好A级旅游景区内违规建墓情况的检查复核整治工作。</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卫生健康部门</w:t>
      </w:r>
      <w:r>
        <w:rPr>
          <w:rFonts w:hint="eastAsia" w:ascii="方正仿宋_GBK" w:hAnsi="方正仿宋_GBK" w:eastAsia="方正仿宋_GBK" w:cs="方正仿宋_GBK"/>
          <w:sz w:val="32"/>
          <w:szCs w:val="32"/>
        </w:rPr>
        <w:t>要检查复核医疗机构违规设置太平间、非法从事营利性殡仪服务等行为。</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市场监管部门</w:t>
      </w:r>
      <w:r>
        <w:rPr>
          <w:rFonts w:hint="eastAsia" w:ascii="方正仿宋_GBK" w:hAnsi="方正仿宋_GBK" w:eastAsia="方正仿宋_GBK" w:cs="方正仿宋_GBK"/>
          <w:sz w:val="32"/>
          <w:szCs w:val="32"/>
        </w:rPr>
        <w:t>要检查复核整治殡葬领域违法乱收费、殡葬行业垄断行为等情况。</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林业和草原部门</w:t>
      </w:r>
      <w:r>
        <w:rPr>
          <w:rFonts w:hint="eastAsia" w:ascii="方正仿宋_GBK" w:hAnsi="方正仿宋_GBK" w:eastAsia="方正仿宋_GBK" w:cs="方正仿宋_GBK"/>
          <w:sz w:val="32"/>
          <w:szCs w:val="32"/>
        </w:rPr>
        <w:t>要检查复核整治毁坏林地、草原违规建墓情况。</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文物部门</w:t>
      </w:r>
      <w:r>
        <w:rPr>
          <w:rFonts w:hint="eastAsia" w:ascii="方正仿宋_GBK" w:hAnsi="方正仿宋_GBK" w:eastAsia="方正仿宋_GBK" w:cs="方正仿宋_GBK"/>
          <w:sz w:val="32"/>
          <w:szCs w:val="32"/>
        </w:rPr>
        <w:t>要检查复核整治文物保护区内违规建墓情况。</w:t>
      </w:r>
    </w:p>
    <w:p>
      <w:pPr>
        <w:keepNext w:val="0"/>
        <w:keepLines w:val="0"/>
        <w:pageBreakBefore w:val="0"/>
        <w:widowControl w:val="0"/>
        <w:kinsoku/>
        <w:wordWrap/>
        <w:overflowPunct/>
        <w:topLinePunct w:val="0"/>
        <w:autoSpaceDE/>
        <w:autoSpaceDN/>
        <w:bidi w:val="0"/>
        <w:spacing w:line="600" w:lineRule="exact"/>
        <w:ind w:firstLine="630" w:firstLineChars="196"/>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（三）把握政策界限，依法分类整改。</w:t>
      </w:r>
      <w:r>
        <w:rPr>
          <w:rFonts w:hint="eastAsia" w:ascii="方正仿宋_GBK" w:hAnsi="方正仿宋_GBK" w:eastAsia="方正仿宋_GBK" w:cs="方正仿宋_GBK"/>
          <w:sz w:val="32"/>
          <w:szCs w:val="32"/>
        </w:rPr>
        <w:t>严格落实属地管理责任、部门监管责任和公墓建设运营单位主体责任，</w:t>
      </w:r>
      <w:r>
        <w:rPr>
          <w:rFonts w:hint="eastAsia" w:ascii="方正仿宋_GBK" w:hAnsi="方正仿宋_GBK" w:eastAsia="方正仿宋_GBK" w:cs="方正仿宋_GBK"/>
          <w:sz w:val="32"/>
          <w:szCs w:val="32"/>
          <w:lang w:eastAsia="zh-CN"/>
        </w:rPr>
        <w:t>压实</w:t>
      </w:r>
      <w:r>
        <w:rPr>
          <w:rFonts w:hint="eastAsia" w:ascii="方正仿宋_GBK" w:hAnsi="方正仿宋_GBK" w:eastAsia="方正仿宋_GBK" w:cs="方正仿宋_GBK"/>
          <w:sz w:val="32"/>
          <w:szCs w:val="32"/>
        </w:rPr>
        <w:t>乡镇党委和政府领导责任，充分发挥基层党组织、村</w:t>
      </w:r>
      <w:r>
        <w:rPr>
          <w:rFonts w:hint="eastAsia" w:ascii="方正仿宋_GBK" w:hAnsi="方正仿宋_GBK" w:eastAsia="方正仿宋_GBK" w:cs="方正仿宋_GBK"/>
          <w:sz w:val="32"/>
          <w:szCs w:val="32"/>
          <w:lang w:eastAsia="zh-CN"/>
        </w:rPr>
        <w:t>（居）</w:t>
      </w:r>
      <w:r>
        <w:rPr>
          <w:rFonts w:hint="eastAsia" w:ascii="方正仿宋_GBK" w:hAnsi="方正仿宋_GBK" w:eastAsia="方正仿宋_GBK" w:cs="方正仿宋_GBK"/>
          <w:sz w:val="32"/>
          <w:szCs w:val="32"/>
        </w:rPr>
        <w:t>委会和村民小组干部、红白理事会、村民代表等作用，做实做细复检复核工作。要针对不同情况，突出重点，抓住要害，分类审慎制定整治措施，视情采取拆除、部分拆除、缩小规模、改造复绿等措施分类处置，并完善监管措施和处罚手段，避免“一刀切”。对公墓内违建墓位，除历史遗留、具有文物保存价值以外的一律依法整改，对久拖不治甚至继续违规建售的，依法严厉惩处，约谈相关负责人，纳入失信黑名单，直至予以取缔。对公墓外违建硬化大墓活人墓，要根据墓位建造时间、规模大小、硬化程度、所处位置等情况，分清轻重缓急，分步稳妥有序实施，重点查处党员干部特别是领导干部带头违建、顶风违建等行为，特别是对墓位硬化面积大、严重破坏生态环境、专项整治后新增违建问题，发现一起，整治一起，曝光一起，绝不姑息。</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（四）坚持疏堵结合，建立长效机制。</w:t>
      </w:r>
      <w:r>
        <w:rPr>
          <w:rFonts w:hint="eastAsia" w:ascii="方正仿宋_GBK" w:hAnsi="方正仿宋_GBK" w:eastAsia="方正仿宋_GBK" w:cs="方正仿宋_GBK"/>
          <w:sz w:val="32"/>
          <w:szCs w:val="32"/>
          <w:lang w:eastAsia="zh-CN"/>
        </w:rPr>
        <w:t>各乡镇街道</w:t>
      </w:r>
      <w:r>
        <w:rPr>
          <w:rFonts w:hint="eastAsia" w:ascii="方正仿宋_GBK" w:hAnsi="方正仿宋_GBK" w:eastAsia="方正仿宋_GBK" w:cs="方正仿宋_GBK"/>
          <w:sz w:val="32"/>
          <w:szCs w:val="32"/>
        </w:rPr>
        <w:t>要将治理工作与完善殡葬保障工作并行开展，落实相关部门在殡葬领域规划用地、建设运营、价格执行、市场监管、规范秩序等方面的工作责任。积极争取中央资金支持，安排一定比例的殡葬建设用地指标，确保建成供给充分、布局合理、功能齐全、惠民公益、绿色生态的殡葬设施网络。健全基本殡葬服务制度，有条件的地区可适当增加基本殡葬服务项目并适当扩大保障对象范围；绿化、迁移、平整墓地根据</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实际可给予一定的补助。相关补助标准由</w:t>
      </w: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结合实际确定。积极推进惠民殡葬普惠制，逐步实现基本殡葬公共服务的普惠性、均等化。坚持疏导先行，把建设公益性安葬设施、强化公益性安葬服务供给作为治理违规建墓的基础条件，尽快实现公益性安葬设施全覆盖。对不具备基本安葬条件的，要采取先建后迁或临时转存安置等方式，加快补齐建好当地公益性安葬设施，优化日常服务管理，提高群众认可度，满足逝有所安需求。没有公益性安葬设施或相关设施不足的地区，不得强行整治、一拆了之。对涉及普通群众坟墓改造迁移和历史遗留问题，要做深做细群众思想工作，以政策宣传、说服教育为主，以服务保障、示范引导为先，严禁简单粗暴、蛮干硬推。要围绕违建墓地乱象整治中发现的问题，深挖成因，从加强公益性安葬设施和优质服务供给、规范丧葬礼仪、强化日常监管、创新治理方式等方面综合施策，健全规范管理长效机制。要充分发挥党员干部模范带头作用，发挥基层群众性自治组织、社会组织功能，持续深入推进殡葬移风易俗，倡导厚养礼葬，坚决遏制重殓厚葬等陈规陋习。</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rPr>
        <w:t>（五）群众工作先行，确保稳妥有序。</w:t>
      </w:r>
      <w:r>
        <w:rPr>
          <w:rFonts w:hint="eastAsia" w:ascii="方正仿宋_GBK" w:hAnsi="方正仿宋_GBK" w:eastAsia="方正仿宋_GBK" w:cs="方正仿宋_GBK"/>
          <w:sz w:val="32"/>
          <w:szCs w:val="32"/>
          <w:lang w:eastAsia="zh-CN"/>
        </w:rPr>
        <w:t>各乡镇街道</w:t>
      </w:r>
      <w:r>
        <w:rPr>
          <w:rFonts w:hint="eastAsia" w:ascii="方正仿宋_GBK" w:hAnsi="方正仿宋_GBK" w:eastAsia="方正仿宋_GBK" w:cs="方正仿宋_GBK"/>
          <w:sz w:val="32"/>
          <w:szCs w:val="32"/>
        </w:rPr>
        <w:t>要做深做细群众思想工作，周密稳妥慎重推进，把握好工作节奏和效果，以动员群众自行治理为主，决不能“简单化”、“一刀切”。做好宣传教育工作，加强对此次违建墓地治理工作的政策解读和舆情引导，统一对外政策口径，有针对性地回应社会关切和群众诉求，防范化解误读与炒作。制定周密细致的风险防控预案，加强舆情研判和监测，强化媒体正向引导责任，对不实和恶意炒作信息，及时予以回应澄清。把治理工作与巩固脱贫成果，建设美丽乡村、整治人居环境、推动乡村振兴、提升基层治理能力和治理水平有机结合起来，培树社会文明新风，营造良好舆论氛围。</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方正仿宋_GBK" w:hAnsi="方正仿宋_GBK" w:eastAsia="方正仿宋_GBK" w:cs="方正仿宋_GBK"/>
          <w:bCs/>
          <w:sz w:val="32"/>
          <w:szCs w:val="32"/>
        </w:rPr>
      </w:pPr>
      <w:r>
        <w:rPr>
          <w:rFonts w:hint="eastAsia" w:ascii="方正楷体_GBK" w:hAnsi="方正楷体_GBK" w:eastAsia="方正楷体_GBK" w:cs="方正楷体_GBK"/>
          <w:b/>
          <w:bCs/>
          <w:sz w:val="32"/>
          <w:szCs w:val="32"/>
        </w:rPr>
        <w:t>（六）加强督导检查，强化责任追究。</w:t>
      </w:r>
      <w:r>
        <w:rPr>
          <w:rFonts w:hint="eastAsia" w:ascii="方正仿宋_GBK" w:hAnsi="方正仿宋_GBK" w:eastAsia="方正仿宋_GBK" w:cs="方正仿宋_GBK"/>
          <w:sz w:val="32"/>
          <w:szCs w:val="32"/>
          <w:lang w:eastAsia="zh-CN"/>
        </w:rPr>
        <w:t>各乡镇街道</w:t>
      </w:r>
      <w:r>
        <w:rPr>
          <w:rFonts w:hint="eastAsia" w:ascii="方正仿宋_GBK" w:hAnsi="方正仿宋_GBK" w:eastAsia="方正仿宋_GBK" w:cs="方正仿宋_GBK"/>
          <w:sz w:val="32"/>
          <w:szCs w:val="32"/>
        </w:rPr>
        <w:t>要按期完成各类违建墓地治理工作，对工作推进不力、职责不落实、措施不到位以及敷衍塞责、弄虚作假的地方和部门，市政府将依纪依法严肃查处。要建立健全治理督查机制，通过平时检查、不定期抽查、电话随访、线索跟踪暗访等方法，加强对治理工作进展情况和实际成效的督导检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lang w:eastAsia="zh-CN"/>
        </w:rPr>
        <w:t>各乡镇</w:t>
      </w:r>
      <w:r>
        <w:rPr>
          <w:rFonts w:hint="eastAsia" w:ascii="方正仿宋_GBK" w:hAnsi="方正仿宋_GBK" w:eastAsia="方正仿宋_GBK" w:cs="方正仿宋_GBK"/>
          <w:sz w:val="32"/>
          <w:szCs w:val="32"/>
        </w:rPr>
        <w:t>人民政</w:t>
      </w:r>
      <w:r>
        <w:rPr>
          <w:rFonts w:hint="eastAsia" w:ascii="方正仿宋_GBK" w:hAnsi="方正仿宋_GBK" w:eastAsia="方正仿宋_GBK" w:cs="方正仿宋_GBK"/>
          <w:bCs/>
          <w:sz w:val="32"/>
          <w:szCs w:val="32"/>
        </w:rPr>
        <w:t>府和</w:t>
      </w:r>
      <w:r>
        <w:rPr>
          <w:rFonts w:hint="eastAsia" w:ascii="方正仿宋_GBK" w:hAnsi="方正仿宋_GBK" w:eastAsia="方正仿宋_GBK" w:cs="方正仿宋_GBK"/>
          <w:bCs/>
          <w:sz w:val="32"/>
          <w:szCs w:val="32"/>
          <w:lang w:eastAsia="zh-CN"/>
        </w:rPr>
        <w:t>区</w:t>
      </w:r>
      <w:r>
        <w:rPr>
          <w:rFonts w:hint="eastAsia" w:ascii="方正仿宋_GBK" w:hAnsi="方正仿宋_GBK" w:eastAsia="方正仿宋_GBK" w:cs="方正仿宋_GBK"/>
          <w:bCs/>
          <w:sz w:val="32"/>
          <w:szCs w:val="32"/>
        </w:rPr>
        <w:t>政府各相关部门要全面梳理、总结当年治理工作成效，形成书面报告，并于每年12</w:t>
      </w:r>
      <w:r>
        <w:rPr>
          <w:rFonts w:hint="eastAsia" w:ascii="方正仿宋_GBK" w:hAnsi="方正仿宋_GBK" w:eastAsia="方正仿宋_GBK" w:cs="方正仿宋_GBK"/>
          <w:color w:val="000000"/>
          <w:sz w:val="32"/>
          <w:szCs w:val="32"/>
        </w:rPr>
        <w:t>月20日前报送至</w:t>
      </w:r>
      <w:r>
        <w:rPr>
          <w:rFonts w:hint="eastAsia" w:ascii="方正仿宋_GBK" w:hAnsi="方正仿宋_GBK" w:eastAsia="方正仿宋_GBK" w:cs="方正仿宋_GBK"/>
          <w:color w:val="000000"/>
          <w:sz w:val="32"/>
          <w:szCs w:val="32"/>
          <w:lang w:eastAsia="zh-CN"/>
        </w:rPr>
        <w:t>松山区</w:t>
      </w:r>
      <w:r>
        <w:rPr>
          <w:rFonts w:hint="eastAsia" w:ascii="方正仿宋_GBK" w:hAnsi="方正仿宋_GBK" w:eastAsia="方正仿宋_GBK" w:cs="方正仿宋_GBK"/>
          <w:color w:val="000000"/>
          <w:sz w:val="32"/>
          <w:szCs w:val="32"/>
        </w:rPr>
        <w:t>违法违规私建“住宅式”墓地等突出问题专项摸排工作领导小组办公室（办公室设在</w:t>
      </w:r>
      <w:r>
        <w:rPr>
          <w:rFonts w:hint="eastAsia" w:ascii="方正仿宋_GBK" w:hAnsi="方正仿宋_GBK" w:eastAsia="方正仿宋_GBK" w:cs="方正仿宋_GBK"/>
          <w:color w:val="000000"/>
          <w:sz w:val="32"/>
          <w:szCs w:val="32"/>
          <w:lang w:eastAsia="zh-CN"/>
        </w:rPr>
        <w:t>区</w:t>
      </w:r>
      <w:r>
        <w:rPr>
          <w:rFonts w:hint="eastAsia" w:ascii="方正仿宋_GBK" w:hAnsi="方正仿宋_GBK" w:eastAsia="方正仿宋_GBK" w:cs="方正仿宋_GBK"/>
          <w:color w:val="000000"/>
          <w:sz w:val="32"/>
          <w:szCs w:val="32"/>
        </w:rPr>
        <w:t>民政局，成员单位增减及职责调整根据自治区工作安排另行通知）。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联系人：</w:t>
      </w:r>
      <w:r>
        <w:rPr>
          <w:rFonts w:hint="eastAsia" w:ascii="方正仿宋_GBK" w:hAnsi="方正仿宋_GBK" w:eastAsia="方正仿宋_GBK" w:cs="方正仿宋_GBK"/>
          <w:color w:val="000000"/>
          <w:sz w:val="32"/>
          <w:szCs w:val="32"/>
          <w:lang w:eastAsia="zh-CN"/>
        </w:rPr>
        <w:t>刘国红</w:t>
      </w:r>
    </w:p>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rPr>
        <w:t xml:space="preserve">    联系电话：0476-8</w:t>
      </w:r>
      <w:r>
        <w:rPr>
          <w:rFonts w:hint="eastAsia" w:ascii="方正仿宋_GBK" w:hAnsi="方正仿宋_GBK" w:eastAsia="方正仿宋_GBK" w:cs="方正仿宋_GBK"/>
          <w:color w:val="000000"/>
          <w:sz w:val="32"/>
          <w:szCs w:val="32"/>
          <w:lang w:val="en-US" w:eastAsia="zh-CN"/>
        </w:rPr>
        <w:t>448589</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附件：1.“三沿七区”范围内违法违规私建硬化墓地摸排、</w:t>
      </w:r>
    </w:p>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治理情况统计表</w:t>
      </w:r>
    </w:p>
    <w:p>
      <w:pPr>
        <w:keepNext w:val="0"/>
        <w:keepLines w:val="0"/>
        <w:pageBreakBefore w:val="0"/>
        <w:widowControl w:val="0"/>
        <w:kinsoku/>
        <w:wordWrap/>
        <w:overflowPunct/>
        <w:topLinePunct w:val="0"/>
        <w:autoSpaceDE/>
        <w:autoSpaceDN/>
        <w:bidi w:val="0"/>
        <w:spacing w:line="600"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2.“三沿七区”范围内违法违规私建活人墓摸排、</w:t>
      </w:r>
    </w:p>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治理情况统计表</w:t>
      </w:r>
    </w:p>
    <w:p>
      <w:pPr>
        <w:keepNext w:val="0"/>
        <w:keepLines w:val="0"/>
        <w:pageBreakBefore w:val="0"/>
        <w:widowControl w:val="0"/>
        <w:kinsoku/>
        <w:wordWrap/>
        <w:overflowPunct/>
        <w:topLinePunct w:val="0"/>
        <w:autoSpaceDE/>
        <w:autoSpaceDN/>
        <w:bidi w:val="0"/>
        <w:spacing w:line="600"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3.“三沿七区”范围内违法违规私建未硬化墓地摸</w:t>
      </w:r>
    </w:p>
    <w:p>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排、治理情况统计表</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default"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rPr>
      </w:pPr>
    </w:p>
    <w:p>
      <w:pPr>
        <w:spacing w:line="600" w:lineRule="exact"/>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spacing w:line="600" w:lineRule="exact"/>
        <w:ind w:firstLine="640"/>
        <w:rPr>
          <w:rFonts w:ascii="方正仿宋_GBK" w:hAnsi="仿宋_GB2312" w:eastAsia="方正仿宋_GBK" w:cs="仿宋_GB2312"/>
          <w:sz w:val="32"/>
          <w:szCs w:val="32"/>
        </w:rPr>
      </w:pPr>
    </w:p>
    <w:p>
      <w:pPr>
        <w:pBdr>
          <w:bottom w:val="single" w:color="auto" w:sz="4" w:space="1"/>
        </w:pBdr>
        <w:spacing w:line="600" w:lineRule="exact"/>
        <w:ind w:firstLine="140" w:firstLineChars="50"/>
        <w:rPr>
          <w:rFonts w:hint="eastAsia" w:ascii="方正仿宋_GBK" w:hAnsi="方正仿宋_GBK" w:eastAsia="方正仿宋_GBK" w:cs="方正仿宋_GBK"/>
          <w:sz w:val="32"/>
          <w:szCs w:val="32"/>
          <w:lang w:val="en-US" w:eastAsia="zh-CN"/>
        </w:rPr>
      </w:pPr>
      <w:r>
        <w:rPr>
          <w:rFonts w:hint="eastAsia" w:ascii="方正仿宋_GBK" w:hAnsi="仿宋" w:eastAsia="方正仿宋_GBK"/>
          <w:sz w:val="28"/>
          <w:szCs w:val="28"/>
        </w:rPr>
        <w:pict>
          <v:line id="直接连接符 1" o:spid="_x0000_s2050" o:spt="20" style="position:absolute;left:0pt;margin-left:0pt;margin-top:1.8pt;height:0pt;width:441pt;z-index:251659264;mso-width-relative:page;mso-height-relative:page;" filled="f" stroked="t" coordsize="21600,21600" o:gfxdata="UEsDBAoAAAAAAIdO4kAAAAAAAAAAAAAAAAAEAAAAZHJzL1BLAwQUAAAACACHTuJANZx5L9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nHkv0gAAAAQBAAAPAAAA&#10;AAAAAAEAIAAAACIAAABkcnMvZG93bnJldi54bWxQSwECFAAUAAAACACHTuJA5/qKIeIBAACqAwAA&#10;DgAAAAAAAAABACAAAAAhAQAAZHJzL2Uyb0RvYy54bWxQSwUGAAAAAAYABgBZAQAAdQUAAAAA&#10;">
            <v:path arrowok="t"/>
            <v:fill on="f" focussize="0,0"/>
            <v:stroke joinstyle="round"/>
            <v:imagedata o:title=""/>
            <o:lock v:ext="edit" aspectratio="f"/>
          </v:line>
        </w:pict>
      </w:r>
      <w:r>
        <w:rPr>
          <w:rFonts w:hint="eastAsia" w:ascii="方正仿宋_GBK" w:hAnsi="仿宋" w:eastAsia="方正仿宋_GBK"/>
          <w:sz w:val="28"/>
          <w:szCs w:val="28"/>
        </w:rPr>
        <w:t>赤峰市松山区人民政府办公室               2021年</w:t>
      </w:r>
      <w:r>
        <w:rPr>
          <w:rFonts w:hint="eastAsia" w:ascii="方正仿宋_GBK" w:hAnsi="仿宋" w:eastAsia="方正仿宋_GBK"/>
          <w:sz w:val="28"/>
          <w:szCs w:val="28"/>
          <w:lang w:val="en-US" w:eastAsia="zh-CN"/>
        </w:rPr>
        <w:t>1</w:t>
      </w:r>
      <w:r>
        <w:rPr>
          <w:rFonts w:hint="eastAsia" w:ascii="方正仿宋_GBK" w:hAnsi="仿宋" w:eastAsia="方正仿宋_GBK"/>
          <w:sz w:val="28"/>
          <w:szCs w:val="28"/>
        </w:rPr>
        <w:t>月</w:t>
      </w:r>
      <w:r>
        <w:rPr>
          <w:rFonts w:hint="eastAsia" w:ascii="方正仿宋_GBK" w:hAnsi="仿宋" w:eastAsia="方正仿宋_GBK"/>
          <w:sz w:val="28"/>
          <w:szCs w:val="28"/>
          <w:lang w:val="en-US" w:eastAsia="zh-CN"/>
        </w:rPr>
        <w:t>20</w:t>
      </w:r>
      <w:r>
        <w:rPr>
          <w:rFonts w:hint="eastAsia" w:ascii="方正仿宋_GBK" w:hAnsi="仿宋" w:eastAsia="方正仿宋_GBK"/>
          <w:sz w:val="28"/>
          <w:szCs w:val="28"/>
        </w:rPr>
        <w:t>日印发</w:t>
      </w:r>
    </w:p>
    <w:sectPr>
      <w:headerReference r:id="rId6" w:type="first"/>
      <w:footerReference r:id="rId8" w:type="first"/>
      <w:headerReference r:id="rId5" w:type="default"/>
      <w:footerReference r:id="rId7" w:type="default"/>
      <w:pgSz w:w="11906" w:h="16838"/>
      <w:pgMar w:top="2098" w:right="1474" w:bottom="1984" w:left="1587" w:header="851" w:footer="992" w:gutter="0"/>
      <w:pgNumType w:fmt="numberInDash"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90272"/>
    <w:rsid w:val="00166259"/>
    <w:rsid w:val="00276BD8"/>
    <w:rsid w:val="00390272"/>
    <w:rsid w:val="00F365B6"/>
    <w:rsid w:val="18182131"/>
    <w:rsid w:val="3D2D5DE2"/>
    <w:rsid w:val="4BC13EA2"/>
    <w:rsid w:val="539C47B1"/>
    <w:rsid w:val="7A475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pPr>
      <w:spacing w:before="100" w:beforeAutospacing="1"/>
      <w:ind w:firstLine="640" w:firstLineChars="200"/>
    </w:pPr>
    <w:rPr>
      <w:rFonts w:ascii="仿宋" w:hAnsi="仿宋" w:eastAsia="仿宋" w:cs="宋体"/>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正文文本 Char"/>
    <w:basedOn w:val="6"/>
    <w:link w:val="2"/>
    <w:qFormat/>
    <w:uiPriority w:val="99"/>
    <w:rPr>
      <w:rFonts w:ascii="仿宋" w:hAnsi="仿宋" w:eastAsia="仿宋"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Info spid="_x0000_s307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994</Words>
  <Characters>5672</Characters>
  <Lines>47</Lines>
  <Paragraphs>13</Paragraphs>
  <TotalTime>9</TotalTime>
  <ScaleCrop>false</ScaleCrop>
  <LinksUpToDate>false</LinksUpToDate>
  <CharactersWithSpaces>6653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2021-11-11T06:13:00Z</dcterms:created>
  <dc:creator>微软用户</dc:creator>
  <cp:lastModifiedBy>单眼皮的猫</cp:lastModifiedBy>
  <cp:lastPrinted>2021-11-12T04:48:43Z</cp:lastPrinted>
  <dcterms:modified xsi:type="dcterms:W3CDTF">2021-11-12T04:48:57Z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830BD586B83F4A17BCC9F9D0E49D7AD6</vt:lpwstr>
  </property>
</Properties>
</file>