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年度中国共产党内蒙古自治区赤峰市松山区委员会宣传部</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spacing w:line="600" w:lineRule="exact"/>
        <w:ind w:left="424" w:firstLine="212"/>
        <w:jc w:val="both"/>
        <w:rPr>
          <w:rFonts w:hint="eastAsia" w:ascii="仿宋_GB2312" w:hAnsi="仿宋_GB2312" w:eastAsia="仿宋_GB2312"/>
          <w:color w:val="000000"/>
          <w:kern w:val="2"/>
          <w:sz w:val="32"/>
          <w:szCs w:val="24"/>
        </w:rPr>
      </w:pPr>
      <w:r>
        <w:rPr>
          <w:rFonts w:ascii="仿宋_GB2312" w:hAnsi="仿宋_GB2312" w:eastAsia="仿宋_GB2312" w:cs="仿宋_GB2312"/>
          <w:color w:val="0E00FE"/>
          <w:kern w:val="0"/>
          <w:sz w:val="27"/>
          <w:szCs w:val="27"/>
        </w:rPr>
        <w:t>   </w:t>
      </w:r>
      <w:r>
        <w:rPr>
          <w:rFonts w:ascii="fang_song_gb2312" w:hAnsi="fang_song_gb2312" w:eastAsia="fang_song_gb2312" w:cs="fang_song_gb2312"/>
          <w:color w:val="0E00FE"/>
          <w:kern w:val="0"/>
          <w:sz w:val="27"/>
          <w:szCs w:val="27"/>
        </w:rPr>
        <w:t> </w:t>
      </w:r>
      <w:r>
        <w:rPr>
          <w:rFonts w:hint="eastAsia" w:ascii="仿宋_GB2312" w:hAnsi="仿宋_GB2312" w:eastAsia="仿宋_GB2312"/>
          <w:color w:val="000000"/>
          <w:kern w:val="2"/>
          <w:sz w:val="32"/>
          <w:szCs w:val="24"/>
        </w:rPr>
        <w:t>（一）部门职能</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中国共产党内蒙古自治区赤峰市松山区委员会宣传部是中共赤峰市松山区委员会主管的综合职能部门。</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（二）部门主要职责</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1、宣传贯彻党的基本理论、基本路线、基本纲领和区委的指示、决定、部署。</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2、了解和掌握社会的思想动态和意识形态领域的新情况、新问题，及时分析研究并提出行相应的对策。</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3、负责全区的理论学习、理论教育、理论宣传和理论研究活动，建设好区乡（科局）两级理论中心组，指导区委党校、基层党校发挥好阵地作用据，培训、发展壮大各级理论队伍，指导群众性理论学习活动。</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4、负责规划、部署全区全局性的思想政治工作任务，做好全区思想政治工作的监督、指导、协调和服务工作。</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5、研究制定并组织实施全区精神文明的政策、规划，负责组织、指导全区精神文明创建工作。</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6、贯彻执行上级党委关于对外宣传工作的方针、政策；组织协调各地区、各部门做好向区外、境外宣传松山工作；负责管理网络新闻宣传工作。</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7、负责全区报刊、广播电视等新闻舆论单位的宏观指导工作、管理全区新闻出版工作。</w:t>
      </w:r>
    </w:p>
    <w:p>
      <w:pPr>
        <w:spacing w:line="600" w:lineRule="exact"/>
        <w:ind w:left="424" w:firstLine="212"/>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8、协同区委组织部管理、考核区直宣传文化系统领导干部，制定规划，加强对全区宣传思想工作队伍的建设。</w:t>
      </w:r>
    </w:p>
    <w:p>
      <w:pPr>
        <w:spacing w:line="600" w:lineRule="exact"/>
        <w:ind w:left="424" w:firstLine="212"/>
        <w:jc w:val="both"/>
        <w:rPr>
          <w:rFonts w:ascii="仿宋_GB2312" w:hAnsi="仿宋_GB2312" w:eastAsia="仿宋_GB2312" w:cs="仿宋_GB2312"/>
          <w:color w:val="0E00FE"/>
          <w:kern w:val="0"/>
          <w:sz w:val="27"/>
          <w:szCs w:val="27"/>
        </w:rPr>
      </w:pPr>
      <w:r>
        <w:rPr>
          <w:rFonts w:hint="eastAsia" w:ascii="仿宋_GB2312" w:hAnsi="仿宋_GB2312" w:eastAsia="仿宋_GB2312"/>
          <w:color w:val="000000"/>
          <w:kern w:val="2"/>
          <w:sz w:val="32"/>
          <w:szCs w:val="24"/>
        </w:rPr>
        <w:t>9、组织、协调有关部门抓好“三下乡”活动，协调、配合有关部门搞好卫生城建设、社会治安综合治理、计划生育等集中性社会宣传。</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二、部门机构设置及决算单位构成情况</w:t>
      </w:r>
    </w:p>
    <w:p>
      <w:pPr>
        <w:tabs>
          <w:tab w:val="left" w:pos="1151"/>
        </w:tabs>
        <w:spacing w:line="360" w:lineRule="auto"/>
        <w:ind w:firstLine="640"/>
        <w:jc w:val="both"/>
        <w:rPr>
          <w:rFonts w:hint="default" w:ascii="Times New Roman" w:hAnsi="Times New Roman" w:eastAsia="Times New Roman"/>
          <w:color w:val="auto"/>
          <w:kern w:val="2"/>
          <w:sz w:val="32"/>
          <w:szCs w:val="24"/>
        </w:rPr>
      </w:pPr>
      <w:r>
        <w:rPr>
          <w:rFonts w:ascii="times_new_roman" w:hAnsi="times_new_roman" w:eastAsia="times_new_roman" w:cs="times_new_roman"/>
          <w:kern w:val="0"/>
          <w:sz w:val="27"/>
          <w:szCs w:val="27"/>
        </w:rPr>
        <w:t>    </w:t>
      </w: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根据部门职责分工，本部门内设机构包括</w:t>
      </w: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rPr>
        <w:t>区新时代文明实践服务中心，办公室，理论室，外宣室，网信室，文明室，文字文化室，新闻出版管理室，广播电影电视管理室，扫黄打非办，机关党组织。本部门</w:t>
      </w:r>
      <w:r>
        <w:rPr>
          <w:rFonts w:hint="eastAsia" w:ascii="仿宋_GB2312" w:hAnsi="仿宋_GB2312" w:eastAsia="仿宋_GB2312"/>
          <w:color w:val="auto"/>
          <w:kern w:val="2"/>
          <w:sz w:val="32"/>
          <w:szCs w:val="24"/>
          <w:lang w:val="en-US" w:eastAsia="zh-CN"/>
        </w:rPr>
        <w:t>无</w:t>
      </w:r>
      <w:r>
        <w:rPr>
          <w:rFonts w:hint="eastAsia" w:ascii="仿宋_GB2312" w:hAnsi="仿宋_GB2312" w:eastAsia="仿宋_GB2312"/>
          <w:color w:val="auto"/>
          <w:kern w:val="2"/>
          <w:sz w:val="32"/>
          <w:szCs w:val="24"/>
        </w:rPr>
        <w:t>下属单位。</w:t>
      </w:r>
    </w:p>
    <w:p>
      <w:pPr>
        <w:spacing w:line="360" w:lineRule="auto"/>
        <w:ind w:firstLine="640"/>
        <w:jc w:val="both"/>
        <w:rPr>
          <w:rFonts w:hint="eastAsia" w:ascii="仿宋_GB2312" w:hAnsi="仿宋_GB2312" w:eastAsia="仿宋_GB2312"/>
          <w:color w:val="auto"/>
          <w:kern w:val="2"/>
          <w:sz w:val="32"/>
          <w:szCs w:val="24"/>
        </w:rPr>
      </w:pPr>
      <w:r>
        <w:rPr>
          <w:rFonts w:ascii="times_new_roman" w:hAnsi="times_new_roman" w:eastAsia="times_new_roman" w:cs="times_new_roman"/>
          <w:kern w:val="0"/>
          <w:sz w:val="27"/>
          <w:szCs w:val="27"/>
        </w:rPr>
        <w:t xml:space="preserve">  </w:t>
      </w: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从决算单位构成看，纳入本部门202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rPr>
        <w:t>年部门汇总决算编制范围的预算单位共计</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rPr>
        <w:t>家，具体包括：</w:t>
      </w:r>
      <w:r>
        <w:rPr>
          <w:rFonts w:hint="eastAsia" w:ascii="仿宋_GB2312" w:hAnsi="仿宋_GB2312" w:eastAsia="仿宋_GB2312" w:cs="仿宋_GB2312"/>
          <w:sz w:val="32"/>
          <w:szCs w:val="32"/>
        </w:rPr>
        <w:t>中国共产党内蒙古自治区赤峰市松山区委员会宣传部</w:t>
      </w:r>
      <w:r>
        <w:rPr>
          <w:rFonts w:hint="eastAsia" w:ascii="仿宋_GB2312" w:hAnsi="仿宋_GB2312" w:eastAsia="仿宋_GB2312"/>
          <w:color w:val="auto"/>
          <w:kern w:val="2"/>
          <w:sz w:val="32"/>
          <w:szCs w:val="24"/>
        </w:rPr>
        <w:t>部门本级。详细情况见表：</w:t>
      </w:r>
    </w:p>
    <w:p>
      <w:pPr>
        <w:spacing w:line="360" w:lineRule="auto"/>
        <w:ind w:firstLine="640"/>
        <w:jc w:val="both"/>
        <w:rPr>
          <w:rFonts w:hint="eastAsia" w:ascii="仿宋_GB2312" w:hAnsi="仿宋_GB2312" w:eastAsia="仿宋_GB2312"/>
          <w:color w:val="auto"/>
          <w:kern w:val="2"/>
          <w:sz w:val="32"/>
          <w:szCs w:val="24"/>
        </w:rPr>
      </w:pPr>
    </w:p>
    <w:p>
      <w:pPr>
        <w:spacing w:line="360" w:lineRule="auto"/>
        <w:ind w:firstLine="640"/>
        <w:jc w:val="both"/>
        <w:rPr>
          <w:rFonts w:hint="default" w:ascii="仿宋_GB2312" w:hAnsi="仿宋_GB2312" w:eastAsia="仿宋_GB2312"/>
          <w:color w:val="auto"/>
          <w:kern w:val="2"/>
          <w:sz w:val="32"/>
          <w:szCs w:val="24"/>
        </w:rPr>
      </w:pPr>
    </w:p>
    <w:tbl>
      <w:tblPr>
        <w:tblStyle w:val="1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1"/>
        <w:gridCol w:w="5170"/>
        <w:gridCol w:w="3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8" w:type="pct"/>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序号</w:t>
            </w:r>
          </w:p>
        </w:tc>
        <w:tc>
          <w:tcPr>
            <w:tcW w:w="2597" w:type="pct"/>
            <w:tcBorders>
              <w:top w:val="single" w:color="auto" w:sz="6" w:space="0"/>
              <w:left w:val="single" w:color="auto" w:sz="6" w:space="0"/>
              <w:bottom w:val="single" w:color="auto" w:sz="6" w:space="0"/>
              <w:right w:val="single" w:color="auto" w:sz="6" w:space="0"/>
              <w:tl2br w:val="nil"/>
              <w:tr2bl w:val="nil"/>
            </w:tcBorders>
            <w:noWrap w:val="0"/>
            <w:vAlign w:val="top"/>
          </w:tcPr>
          <w:p>
            <w:pPr>
              <w:jc w:val="cente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单位名称</w:t>
            </w:r>
          </w:p>
        </w:tc>
        <w:tc>
          <w:tcPr>
            <w:tcW w:w="1833" w:type="pct"/>
            <w:tcBorders>
              <w:top w:val="single" w:color="auto" w:sz="6" w:space="0"/>
              <w:left w:val="single" w:color="auto" w:sz="6" w:space="0"/>
              <w:bottom w:val="single" w:color="auto" w:sz="6" w:space="0"/>
              <w:right w:val="single" w:color="auto" w:sz="6" w:space="0"/>
              <w:tl2br w:val="nil"/>
              <w:tr2bl w:val="nil"/>
            </w:tcBorders>
            <w:noWrap w:val="0"/>
            <w:vAlign w:val="top"/>
          </w:tcPr>
          <w:p>
            <w:pPr>
              <w:jc w:val="cente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单位性质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8" w:type="pct"/>
            <w:tcBorders>
              <w:top w:val="single" w:color="auto" w:sz="6" w:space="0"/>
              <w:left w:val="single" w:color="auto" w:sz="6" w:space="0"/>
              <w:bottom w:val="single" w:color="auto" w:sz="6" w:space="0"/>
              <w:right w:val="single" w:color="auto" w:sz="6" w:space="0"/>
              <w:tl2br w:val="nil"/>
              <w:tr2bl w:val="nil"/>
            </w:tcBorders>
            <w:noWrap w:val="0"/>
            <w:vAlign w:val="top"/>
          </w:tcPr>
          <w:p>
            <w:pPr>
              <w:jc w:val="center"/>
              <w:rPr>
                <w:rFonts w:hint="default" w:ascii="Times New Roman" w:hAnsi="Times New Roman" w:eastAsia="Times New Roman"/>
                <w:color w:val="000000"/>
                <w:sz w:val="31"/>
                <w:szCs w:val="24"/>
              </w:rPr>
            </w:pPr>
            <w:r>
              <w:rPr>
                <w:rFonts w:hint="default" w:ascii="Times New Roman" w:hAnsi="Times New Roman" w:eastAsia="Times New Roman"/>
                <w:color w:val="000000"/>
                <w:sz w:val="31"/>
                <w:szCs w:val="24"/>
              </w:rPr>
              <w:t>1</w:t>
            </w:r>
          </w:p>
        </w:tc>
        <w:tc>
          <w:tcPr>
            <w:tcW w:w="2597" w:type="pct"/>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ascii="Times New Roman" w:hAnsi="Times New Roman" w:eastAsia="仿宋_GB2312"/>
                <w:color w:val="000000"/>
                <w:sz w:val="31"/>
                <w:szCs w:val="24"/>
                <w:lang w:val="en-US" w:eastAsia="zh-CN"/>
              </w:rPr>
            </w:pPr>
            <w:r>
              <w:rPr>
                <w:rFonts w:hint="eastAsia" w:ascii="仿宋_GB2312" w:hAnsi="仿宋_GB2312" w:eastAsia="仿宋_GB2312" w:cs="仿宋_GB2312"/>
                <w:sz w:val="32"/>
                <w:szCs w:val="32"/>
              </w:rPr>
              <w:t>中国共产党内蒙古自治区赤峰市松山区委员会宣传部</w:t>
            </w:r>
          </w:p>
        </w:tc>
        <w:tc>
          <w:tcPr>
            <w:tcW w:w="1833" w:type="pct"/>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财政拨款的行政单位</w:t>
            </w:r>
          </w:p>
        </w:tc>
      </w:tr>
    </w:tbl>
    <w:p>
      <w:pPr>
        <w:widowControl/>
        <w:spacing w:before="240" w:after="240"/>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三、2024年度部门主要工作完成情况</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200"/>
        <w:jc w:val="both"/>
        <w:textAlignment w:val="auto"/>
        <w:rPr>
          <w:rFonts w:hint="eastAsia" w:ascii="仿宋_GB2312" w:hAnsi="仿宋_GB2312" w:eastAsia="仿宋_GB2312"/>
          <w:color w:val="000000"/>
          <w:kern w:val="2"/>
          <w:sz w:val="32"/>
          <w:szCs w:val="24"/>
        </w:rPr>
      </w:pPr>
      <w:r>
        <w:rPr>
          <w:rFonts w:ascii="仿宋_GB2312" w:hAnsi="仿宋_GB2312" w:eastAsia="仿宋_GB2312" w:cs="仿宋_GB2312"/>
          <w:kern w:val="0"/>
          <w:sz w:val="27"/>
          <w:szCs w:val="27"/>
        </w:rPr>
        <w:t>   </w:t>
      </w:r>
      <w:r>
        <w:rPr>
          <w:rFonts w:hint="eastAsia" w:ascii="仿宋_GB2312" w:hAnsi="仿宋_GB2312" w:eastAsia="仿宋_GB2312"/>
          <w:color w:val="000000"/>
          <w:kern w:val="2"/>
          <w:sz w:val="32"/>
          <w:szCs w:val="24"/>
        </w:rPr>
        <w:t>1、宣传贯彻党的基本理论、基本路线、基本纲领和区委的指示、决定、部署。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2、了解和掌握社会的思想动态和意识形态领域的新情况、新问题，及时分析研究并提出行相应的对策。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3、负责全区的理论学习、理论教育、理论宣传和理论研究活动，建设好区乡（科局）两级理论中心组，指导区委党校、基层党校发挥好阵地作用据，培训、发展壮大各级理论队伍，指导群众性理论学习活动。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4、负责规划、部署全区全局性的思想政治工作任务，做好全区思想政治工作的监督、指导、协调和服务工作。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5、研究制定并组织实施全区精神文明的政策、规划，负责组织、指导全区精神文明创建工作。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6、贯彻执行上级党委关于对外宣传工作的方针、政策；组织协调各地区、各部门做好向区外、境外宣传松山工作；负责管理网络新闻宣传工作。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7、负责全区报刊、广播电视等新闻舆论单位的宏观指导工作、管理全区新闻出版工作。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8、协同区委组织部管理、考核区直宣传文化系统领导干部，制定规划，加强对全区宣传思想工作队伍的建设。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9、组织、协调有关部门抓好“三下乡”活动，协调、配合有关部门搞好卫生城建设、社会治安综合治理、计划生育等集中性社会宣传。</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中国共产党内蒙古自治区赤峰市松山区委员会宣传部2024年度收入、支出决算总计均为</w:t>
      </w:r>
      <w:r>
        <w:rPr>
          <w:rFonts w:eastAsia="Times New Roman"/>
          <w:color w:val="000000"/>
          <w:kern w:val="0"/>
          <w:sz w:val="27"/>
          <w:szCs w:val="27"/>
          <w:u w:val="single" w:color="000000"/>
        </w:rPr>
        <w:t xml:space="preserve"> 832.29</w:t>
      </w:r>
      <w:r>
        <w:rPr>
          <w:rFonts w:ascii="仿宋_GB2312" w:hAnsi="仿宋_GB2312" w:eastAsia="仿宋_GB2312" w:cs="仿宋_GB2312"/>
          <w:color w:val="000000"/>
          <w:kern w:val="0"/>
          <w:sz w:val="27"/>
          <w:szCs w:val="27"/>
        </w:rPr>
        <w:t>万元。与年初预算相比，收、支总计各减少</w:t>
      </w:r>
      <w:r>
        <w:rPr>
          <w:rFonts w:eastAsia="Times New Roman"/>
          <w:color w:val="000000"/>
          <w:kern w:val="0"/>
          <w:sz w:val="27"/>
          <w:szCs w:val="27"/>
          <w:u w:val="single" w:color="000000"/>
        </w:rPr>
        <w:t>194.45</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18.94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部分项目已完成，款项未支付</w:t>
      </w:r>
      <w:r>
        <w:rPr>
          <w:rFonts w:ascii="仿宋_GB2312" w:hAnsi="仿宋_GB2312" w:eastAsia="仿宋_GB2312" w:cs="仿宋_GB2312"/>
          <w:color w:val="000000"/>
          <w:kern w:val="0"/>
          <w:sz w:val="27"/>
          <w:szCs w:val="27"/>
        </w:rPr>
        <w:t>；与上年决算相比，收、支总计各减少</w:t>
      </w:r>
      <w:r>
        <w:rPr>
          <w:rFonts w:eastAsia="Times New Roman"/>
          <w:color w:val="000000"/>
          <w:kern w:val="0"/>
          <w:sz w:val="27"/>
          <w:szCs w:val="27"/>
          <w:u w:val="single" w:color="000000"/>
        </w:rPr>
        <w:t>277.73</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25.02</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832.29</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832.29</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single" w:color="000000"/>
        </w:rPr>
        <w:t>277.73</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25.02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本年支付上年结转款项减少，本年部分项目完成，款项未支付</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我单位不涉及此项内容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我单位不涉及此项内容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832.29</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832.29</w:t>
      </w:r>
      <w:r>
        <w:rPr>
          <w:rFonts w:ascii="仿宋_GB2312" w:hAnsi="仿宋_GB2312" w:eastAsia="仿宋_GB2312" w:cs="仿宋_GB2312"/>
          <w:color w:val="000000"/>
          <w:kern w:val="0"/>
          <w:sz w:val="27"/>
          <w:szCs w:val="27"/>
        </w:rPr>
        <w:t>万元。与上年决算相比，减少</w:t>
      </w:r>
      <w:r>
        <w:rPr>
          <w:rFonts w:ascii="times_new_roman" w:hAnsi="times_new_roman" w:eastAsia="times_new_roman" w:cs="times_new_roman"/>
          <w:color w:val="000000"/>
          <w:kern w:val="0"/>
          <w:sz w:val="27"/>
          <w:szCs w:val="27"/>
          <w:u w:val="single" w:color="000000"/>
        </w:rPr>
        <w:t>277.73</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25.02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本年支付上年结转款项减少，本年部分项目完成，款项未支付</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我单位不涉及此项内容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我单位不涉及此项内容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中国共产党内蒙古自治区赤峰市松山区委员会宣传部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832.29</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826.29</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99.28</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6.00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0.72</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348095" cy="4526280"/>
            <wp:effectExtent l="0" t="0" r="698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6348095" cy="452628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中国共产党内蒙古自治区赤峰市松山区委员会宣传部 2024年度本年支出决算合计</w:t>
      </w:r>
      <w:r>
        <w:rPr>
          <w:rFonts w:ascii="times_new_roman" w:hAnsi="times_new_roman" w:eastAsia="times_new_roman" w:cs="times_new_roman"/>
          <w:color w:val="000000"/>
          <w:kern w:val="0"/>
          <w:sz w:val="27"/>
          <w:szCs w:val="27"/>
          <w:u w:val="single" w:color="000000"/>
        </w:rPr>
        <w:t> 832.29</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446.75</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53.68</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385.54</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46.32</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375pt;width:488.4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中国共产党内蒙古自治区赤峰市松山区委员会宣传部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832.29</w:t>
      </w:r>
      <w:r>
        <w:rPr>
          <w:rFonts w:ascii="仿宋_GB2312" w:hAnsi="仿宋_GB2312" w:eastAsia="仿宋_GB2312" w:cs="仿宋_GB2312"/>
          <w:color w:val="000000"/>
          <w:kern w:val="0"/>
          <w:sz w:val="27"/>
          <w:szCs w:val="27"/>
        </w:rPr>
        <w:t>万元，与年初预算相比，收、支总计各减少</w:t>
      </w:r>
      <w:r>
        <w:rPr>
          <w:rFonts w:ascii="times_new_roman" w:hAnsi="times_new_roman" w:eastAsia="times_new_roman" w:cs="times_new_roman"/>
          <w:color w:val="000000"/>
          <w:kern w:val="0"/>
          <w:sz w:val="27"/>
          <w:szCs w:val="27"/>
          <w:u w:val="single" w:color="000000"/>
        </w:rPr>
        <w:t>194.45</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18.94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部分项目已完成，款项未支付</w:t>
      </w:r>
      <w:r>
        <w:rPr>
          <w:rFonts w:ascii="仿宋_GB2312" w:hAnsi="仿宋_GB2312" w:eastAsia="仿宋_GB2312" w:cs="仿宋_GB2312"/>
          <w:color w:val="000000"/>
          <w:kern w:val="0"/>
          <w:sz w:val="27"/>
          <w:szCs w:val="27"/>
        </w:rPr>
        <w:t>；与上年决算相比，收、支总计各减少</w:t>
      </w:r>
      <w:r>
        <w:rPr>
          <w:rFonts w:ascii="times_new_roman" w:hAnsi="times_new_roman" w:eastAsia="times_new_roman" w:cs="times_new_roman"/>
          <w:color w:val="000000"/>
          <w:kern w:val="0"/>
          <w:sz w:val="27"/>
          <w:szCs w:val="27"/>
          <w:u w:val="single" w:color="000000"/>
        </w:rPr>
        <w:t>277.73</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25.02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本年支付上年结转款项减少，本年部分项目完成，款项未支付</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中国共产党内蒙古自治区赤峰市松山区委员会宣传部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826.29</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1004.75</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82.24</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ascii="kai_ti_gb2312" w:hAnsi="kai_ti_gb2312" w:eastAsia="kai_ti_gb2312" w:cs="kai_ti_gb2312"/>
          <w:b/>
          <w:bCs/>
          <w:kern w:val="0"/>
          <w:sz w:val="27"/>
          <w:szCs w:val="27"/>
        </w:rPr>
        <w:t xml:space="preserve"> （一）一般公共服务（类）</w:t>
      </w:r>
    </w:p>
    <w:p>
      <w:pPr>
        <w:widowControl/>
        <w:spacing w:before="240" w:after="240"/>
        <w:ind w:firstLine="481"/>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一般公共服务类决算数为</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676.56</w:t>
      </w:r>
      <w:r>
        <w:rPr>
          <w:rFonts w:ascii="fang_song_gb2312" w:hAnsi="fang_song_gb2312" w:eastAsia="fang_song_gb2312" w:cs="fang_song_gb2312"/>
          <w:kern w:val="0"/>
          <w:sz w:val="27"/>
          <w:szCs w:val="27"/>
        </w:rPr>
        <w:t>万元，与年初预算相比</w:t>
      </w:r>
      <w:r>
        <w:rPr>
          <w:rFonts w:hint="eastAsia" w:ascii="fang_song_gb2312" w:hAnsi="fang_song_gb2312" w:cs="fang_song_gb2312"/>
          <w:kern w:val="0"/>
          <w:sz w:val="27"/>
          <w:szCs w:val="27"/>
          <w:lang w:val="en-US" w:eastAsia="zh-CN"/>
        </w:rPr>
        <w:t>减少</w:t>
      </w:r>
      <w:r>
        <w:rPr>
          <w:rFonts w:hint="eastAsia" w:ascii="times_new_roman" w:hAnsi="times_new_roman" w:cs="times_new_roman"/>
          <w:kern w:val="0"/>
          <w:sz w:val="27"/>
          <w:szCs w:val="27"/>
          <w:u w:val="single"/>
          <w:lang w:val="en-US" w:eastAsia="zh-CN"/>
        </w:rPr>
        <w:t>148.61</w:t>
      </w:r>
      <w:r>
        <w:rPr>
          <w:rFonts w:ascii="fang_song_gb2312" w:hAnsi="fang_song_gb2312" w:eastAsia="fang_song_gb2312" w:cs="fang_song_gb2312"/>
          <w:kern w:val="0"/>
          <w:sz w:val="27"/>
          <w:szCs w:val="27"/>
        </w:rPr>
        <w:t>万元。其中：</w:t>
      </w:r>
    </w:p>
    <w:p>
      <w:pPr>
        <w:widowControl/>
        <w:spacing w:before="240" w:after="240"/>
        <w:ind w:firstLine="481"/>
        <w:rPr>
          <w:rFonts w:hint="eastAsia" w:ascii="fang_song_gb2312" w:hAnsi="fang_song_gb2312" w:eastAsia="宋体" w:cs="fang_song_gb2312"/>
          <w:kern w:val="0"/>
          <w:sz w:val="27"/>
          <w:szCs w:val="27"/>
          <w:lang w:val="en-US" w:eastAsia="zh-CN"/>
        </w:rPr>
      </w:pPr>
      <w:r>
        <w:rPr>
          <w:rFonts w:ascii="fang_song_gb2312" w:hAnsi="fang_song_gb2312" w:eastAsia="fang_song_gb2312" w:cs="fang_song_gb2312"/>
          <w:kern w:val="0"/>
          <w:sz w:val="27"/>
          <w:szCs w:val="27"/>
        </w:rPr>
        <w:t> </w:t>
      </w:r>
      <w:r>
        <w:rPr>
          <w:rFonts w:hint="eastAsia" w:ascii="fang_song_gb2312" w:hAnsi="fang_song_gb2312" w:eastAsia="fang_song_gb2312" w:cs="fang_song_gb2312"/>
          <w:kern w:val="0"/>
          <w:sz w:val="27"/>
          <w:szCs w:val="27"/>
        </w:rPr>
        <w:t>1．商贸事务（款）招商引资</w:t>
      </w:r>
      <w:r>
        <w:rPr>
          <w:rFonts w:hint="eastAsia" w:ascii="fang_song_gb2312" w:hAnsi="fang_song_gb2312" w:cs="fang_song_gb2312"/>
          <w:kern w:val="0"/>
          <w:sz w:val="27"/>
          <w:szCs w:val="27"/>
          <w:lang w:eastAsia="zh-CN"/>
        </w:rPr>
        <w:t>（</w:t>
      </w:r>
      <w:r>
        <w:rPr>
          <w:rFonts w:hint="eastAsia" w:ascii="fang_song_gb2312" w:hAnsi="fang_song_gb2312" w:cs="fang_song_gb2312"/>
          <w:kern w:val="0"/>
          <w:sz w:val="27"/>
          <w:szCs w:val="27"/>
          <w:lang w:val="en-US" w:eastAsia="zh-CN"/>
        </w:rPr>
        <w:t>项</w:t>
      </w:r>
      <w:r>
        <w:rPr>
          <w:rFonts w:hint="eastAsia" w:ascii="fang_song_gb2312" w:hAnsi="fang_song_gb2312" w:cs="fang_song_gb2312"/>
          <w:kern w:val="0"/>
          <w:sz w:val="27"/>
          <w:szCs w:val="27"/>
          <w:lang w:eastAsia="zh-CN"/>
        </w:rPr>
        <w:t>）。</w:t>
      </w:r>
      <w:r>
        <w:rPr>
          <w:rFonts w:hint="eastAsia" w:ascii="fang_song_gb2312" w:hAnsi="fang_song_gb2312" w:cs="fang_song_gb2312"/>
          <w:kern w:val="0"/>
          <w:sz w:val="27"/>
          <w:szCs w:val="27"/>
          <w:lang w:val="en-US" w:eastAsia="zh-CN"/>
        </w:rPr>
        <w:t>年初预算0.00万元，支出决算0.76万元，完成年初预算的100%。</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val="en-US" w:eastAsia="zh-CN"/>
        </w:rPr>
        <w:t>本年新增项目。</w:t>
      </w:r>
    </w:p>
    <w:p>
      <w:pPr>
        <w:keepNext w:val="0"/>
        <w:keepLines w:val="0"/>
        <w:pageBreakBefore w:val="0"/>
        <w:widowControl/>
        <w:kinsoku/>
        <w:wordWrap/>
        <w:overflowPunct/>
        <w:topLinePunct w:val="0"/>
        <w:autoSpaceDE/>
        <w:autoSpaceDN/>
        <w:bidi w:val="0"/>
        <w:adjustRightInd/>
        <w:snapToGrid/>
        <w:spacing w:before="240" w:after="240" w:line="600" w:lineRule="exact"/>
        <w:ind w:firstLine="540" w:firstLineChars="200"/>
        <w:textAlignment w:val="auto"/>
        <w:rPr>
          <w:rFonts w:hint="eastAsia"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w:t>
      </w:r>
      <w:r>
        <w:rPr>
          <w:rFonts w:hint="eastAsia" w:ascii="fang_song_gb2312" w:hAnsi="fang_song_gb2312" w:cs="fang_song_gb2312"/>
          <w:kern w:val="0"/>
          <w:sz w:val="27"/>
          <w:szCs w:val="27"/>
          <w:lang w:val="en-US" w:eastAsia="zh-CN"/>
        </w:rPr>
        <w:t>2</w:t>
      </w:r>
      <w:r>
        <w:rPr>
          <w:rFonts w:hint="eastAsia" w:ascii="fang_song_gb2312" w:hAnsi="fang_song_gb2312" w:eastAsia="fang_song_gb2312" w:cs="fang_song_gb2312"/>
          <w:kern w:val="0"/>
          <w:sz w:val="27"/>
          <w:szCs w:val="27"/>
        </w:rPr>
        <w:t>．宣传事务（款）行政运行（项）。年初预算</w:t>
      </w:r>
      <w:r>
        <w:rPr>
          <w:rFonts w:hint="eastAsia" w:ascii="fang_song_gb2312" w:hAnsi="fang_song_gb2312" w:cs="fang_song_gb2312"/>
          <w:kern w:val="0"/>
          <w:sz w:val="27"/>
          <w:szCs w:val="27"/>
          <w:lang w:val="en-US" w:eastAsia="zh-CN"/>
        </w:rPr>
        <w:t>449.81</w:t>
      </w:r>
      <w:r>
        <w:rPr>
          <w:rFonts w:hint="eastAsia" w:ascii="fang_song_gb2312" w:hAnsi="fang_song_gb2312" w:eastAsia="fang_song_gb2312" w:cs="fang_song_gb2312"/>
          <w:kern w:val="0"/>
          <w:sz w:val="27"/>
          <w:szCs w:val="27"/>
        </w:rPr>
        <w:t>万元，支出决算</w:t>
      </w:r>
      <w:r>
        <w:rPr>
          <w:rFonts w:hint="eastAsia" w:ascii="fang_song_gb2312" w:hAnsi="fang_song_gb2312" w:cs="fang_song_gb2312"/>
          <w:kern w:val="0"/>
          <w:sz w:val="27"/>
          <w:szCs w:val="27"/>
          <w:lang w:val="en-US" w:eastAsia="zh-CN"/>
        </w:rPr>
        <w:t>398.62</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cs="fang_song_gb2312"/>
          <w:kern w:val="0"/>
          <w:sz w:val="27"/>
          <w:szCs w:val="27"/>
          <w:lang w:val="en-US" w:eastAsia="zh-CN"/>
        </w:rPr>
        <w:t>88.62</w:t>
      </w:r>
      <w:r>
        <w:rPr>
          <w:rFonts w:hint="eastAsia" w:ascii="fang_song_gb2312" w:hAnsi="fang_song_gb2312" w:eastAsia="fang_song_gb2312" w:cs="fang_song_gb2312"/>
          <w:kern w:val="0"/>
          <w:sz w:val="27"/>
          <w:szCs w:val="27"/>
        </w:rPr>
        <w:t>%。决算数与年初预算数的差异原因：员工工资及社保调整，导致支出增加</w:t>
      </w:r>
      <w:r>
        <w:rPr>
          <w:rFonts w:hint="eastAsia" w:ascii="fang_song_gb2312" w:hAnsi="fang_song_gb2312" w:cs="fang_song_gb2312"/>
          <w:kern w:val="0"/>
          <w:sz w:val="27"/>
          <w:szCs w:val="27"/>
          <w:lang w:eastAsia="zh-CN"/>
        </w:rPr>
        <w:t>；部分项目资金未支付，导致决算数与年初数有差异</w:t>
      </w:r>
      <w:r>
        <w:rPr>
          <w:rFonts w:hint="eastAsia" w:ascii="fang_song_gb2312" w:hAnsi="fang_song_gb2312" w:eastAsia="fang_song_gb2312" w:cs="fang_song_gb2312"/>
          <w:kern w:val="0"/>
          <w:sz w:val="27"/>
          <w:szCs w:val="27"/>
        </w:rPr>
        <w:t>。</w:t>
      </w:r>
    </w:p>
    <w:p>
      <w:pPr>
        <w:keepNext w:val="0"/>
        <w:keepLines w:val="0"/>
        <w:pageBreakBefore w:val="0"/>
        <w:widowControl/>
        <w:kinsoku/>
        <w:wordWrap/>
        <w:overflowPunct/>
        <w:topLinePunct w:val="0"/>
        <w:autoSpaceDE/>
        <w:autoSpaceDN/>
        <w:bidi w:val="0"/>
        <w:adjustRightInd/>
        <w:snapToGrid/>
        <w:spacing w:before="240" w:after="240" w:line="600" w:lineRule="exact"/>
        <w:ind w:firstLine="540" w:firstLineChars="200"/>
        <w:textAlignment w:val="auto"/>
        <w:rPr>
          <w:rFonts w:hint="eastAsia" w:ascii="fang_song_gb2312" w:hAnsi="fang_song_gb2312" w:eastAsia="fang_song_gb2312" w:cs="fang_song_gb2312"/>
          <w:kern w:val="0"/>
          <w:sz w:val="27"/>
          <w:szCs w:val="27"/>
        </w:rPr>
      </w:pPr>
      <w:r>
        <w:rPr>
          <w:rFonts w:hint="eastAsia" w:ascii="fang_song_gb2312" w:hAnsi="fang_song_gb2312" w:cs="fang_song_gb2312"/>
          <w:kern w:val="0"/>
          <w:sz w:val="27"/>
          <w:szCs w:val="27"/>
          <w:lang w:val="en-US" w:eastAsia="zh-CN"/>
        </w:rPr>
        <w:t>3</w:t>
      </w:r>
      <w:r>
        <w:rPr>
          <w:rFonts w:hint="eastAsia" w:ascii="fang_song_gb2312" w:hAnsi="fang_song_gb2312" w:eastAsia="fang_song_gb2312" w:cs="fang_song_gb2312"/>
          <w:kern w:val="0"/>
          <w:sz w:val="27"/>
          <w:szCs w:val="27"/>
        </w:rPr>
        <w:t>．宣传事务（款）宣传管理（项）。年初预算</w:t>
      </w:r>
      <w:r>
        <w:rPr>
          <w:rFonts w:hint="eastAsia" w:ascii="fang_song_gb2312" w:hAnsi="fang_song_gb2312" w:cs="fang_song_gb2312"/>
          <w:kern w:val="0"/>
          <w:sz w:val="27"/>
          <w:szCs w:val="27"/>
          <w:lang w:val="en-US" w:eastAsia="zh-CN"/>
        </w:rPr>
        <w:t>200.00</w:t>
      </w:r>
      <w:r>
        <w:rPr>
          <w:rFonts w:hint="eastAsia" w:ascii="fang_song_gb2312" w:hAnsi="fang_song_gb2312" w:eastAsia="fang_song_gb2312" w:cs="fang_song_gb2312"/>
          <w:kern w:val="0"/>
          <w:sz w:val="27"/>
          <w:szCs w:val="27"/>
        </w:rPr>
        <w:t>万元，支出决算</w:t>
      </w:r>
      <w:r>
        <w:rPr>
          <w:rFonts w:hint="eastAsia" w:ascii="fang_song_gb2312" w:hAnsi="fang_song_gb2312" w:cs="fang_song_gb2312"/>
          <w:kern w:val="0"/>
          <w:sz w:val="27"/>
          <w:szCs w:val="27"/>
          <w:lang w:val="en-US" w:eastAsia="zh-CN"/>
        </w:rPr>
        <w:t>97.49</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cs="fang_song_gb2312"/>
          <w:kern w:val="0"/>
          <w:sz w:val="27"/>
          <w:szCs w:val="27"/>
          <w:lang w:val="en-US" w:eastAsia="zh-CN"/>
        </w:rPr>
        <w:t>48.75</w:t>
      </w:r>
      <w:r>
        <w:rPr>
          <w:rFonts w:hint="eastAsia" w:ascii="fang_song_gb2312" w:hAnsi="fang_song_gb2312" w:eastAsia="fang_song_gb2312" w:cs="fang_song_gb2312"/>
          <w:kern w:val="0"/>
          <w:sz w:val="27"/>
          <w:szCs w:val="27"/>
        </w:rPr>
        <w:t>%。决算数与年初预算数的差异原因：部分项目</w:t>
      </w:r>
      <w:r>
        <w:rPr>
          <w:rFonts w:hint="eastAsia" w:ascii="fang_song_gb2312" w:hAnsi="fang_song_gb2312" w:cs="fang_song_gb2312"/>
          <w:kern w:val="0"/>
          <w:sz w:val="27"/>
          <w:szCs w:val="27"/>
          <w:lang w:val="en-US" w:eastAsia="zh-CN"/>
        </w:rPr>
        <w:t>已</w:t>
      </w:r>
      <w:r>
        <w:rPr>
          <w:rFonts w:hint="eastAsia" w:ascii="fang_song_gb2312" w:hAnsi="fang_song_gb2312" w:eastAsia="fang_song_gb2312" w:cs="fang_song_gb2312"/>
          <w:kern w:val="0"/>
          <w:sz w:val="27"/>
          <w:szCs w:val="27"/>
        </w:rPr>
        <w:t>完成，款项暂未支付，结转下年进行支付。</w:t>
      </w:r>
    </w:p>
    <w:p>
      <w:pPr>
        <w:keepNext w:val="0"/>
        <w:keepLines w:val="0"/>
        <w:pageBreakBefore w:val="0"/>
        <w:widowControl/>
        <w:kinsoku/>
        <w:wordWrap/>
        <w:overflowPunct/>
        <w:topLinePunct w:val="0"/>
        <w:autoSpaceDE/>
        <w:autoSpaceDN/>
        <w:bidi w:val="0"/>
        <w:adjustRightInd/>
        <w:snapToGrid/>
        <w:spacing w:before="240" w:after="240" w:line="600" w:lineRule="exact"/>
        <w:ind w:firstLine="540" w:firstLineChars="200"/>
        <w:textAlignment w:val="auto"/>
        <w:rPr>
          <w:rFonts w:hint="eastAsia" w:ascii="fang_song_gb2312" w:hAnsi="fang_song_gb2312" w:eastAsia="fang_song_gb2312" w:cs="fang_song_gb2312"/>
          <w:kern w:val="0"/>
          <w:sz w:val="27"/>
          <w:szCs w:val="27"/>
        </w:rPr>
      </w:pPr>
      <w:r>
        <w:rPr>
          <w:rFonts w:hint="eastAsia" w:ascii="fang_song_gb2312" w:hAnsi="fang_song_gb2312" w:cs="fang_song_gb2312"/>
          <w:kern w:val="0"/>
          <w:sz w:val="27"/>
          <w:szCs w:val="27"/>
          <w:lang w:val="en-US" w:eastAsia="zh-CN"/>
        </w:rPr>
        <w:t>4</w:t>
      </w:r>
      <w:r>
        <w:rPr>
          <w:rFonts w:hint="eastAsia" w:ascii="fang_song_gb2312" w:hAnsi="fang_song_gb2312" w:eastAsia="fang_song_gb2312" w:cs="fang_song_gb2312"/>
          <w:kern w:val="0"/>
          <w:sz w:val="27"/>
          <w:szCs w:val="27"/>
        </w:rPr>
        <w:t>.宣传事务（款）事业运行（项）。年初预算</w:t>
      </w:r>
      <w:r>
        <w:rPr>
          <w:rFonts w:hint="eastAsia" w:ascii="fang_song_gb2312" w:hAnsi="fang_song_gb2312" w:cs="fang_song_gb2312"/>
          <w:kern w:val="0"/>
          <w:sz w:val="27"/>
          <w:szCs w:val="27"/>
          <w:lang w:val="en-US" w:eastAsia="zh-CN"/>
        </w:rPr>
        <w:t>126.56</w:t>
      </w:r>
      <w:r>
        <w:rPr>
          <w:rFonts w:hint="eastAsia" w:ascii="fang_song_gb2312" w:hAnsi="fang_song_gb2312" w:eastAsia="fang_song_gb2312" w:cs="fang_song_gb2312"/>
          <w:kern w:val="0"/>
          <w:sz w:val="27"/>
          <w:szCs w:val="27"/>
        </w:rPr>
        <w:t>万元，支出决算</w:t>
      </w:r>
      <w:r>
        <w:rPr>
          <w:rFonts w:hint="eastAsia" w:ascii="fang_song_gb2312" w:hAnsi="fang_song_gb2312" w:cs="fang_song_gb2312"/>
          <w:kern w:val="0"/>
          <w:sz w:val="27"/>
          <w:szCs w:val="27"/>
          <w:lang w:val="en-US" w:eastAsia="zh-CN"/>
        </w:rPr>
        <w:t>130.90</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cs="fang_song_gb2312"/>
          <w:kern w:val="0"/>
          <w:sz w:val="27"/>
          <w:szCs w:val="27"/>
          <w:lang w:val="en-US" w:eastAsia="zh-CN"/>
        </w:rPr>
        <w:t>103.43</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eastAsia="zh-CN"/>
        </w:rPr>
        <w:t>员工工资及社保调整，导致支出增加</w:t>
      </w:r>
      <w:r>
        <w:rPr>
          <w:rFonts w:hint="eastAsia" w:ascii="fang_song_gb2312" w:hAnsi="fang_song_gb2312" w:eastAsia="fang_song_gb2312" w:cs="fang_song_gb2312"/>
          <w:kern w:val="0"/>
          <w:sz w:val="27"/>
          <w:szCs w:val="27"/>
        </w:rPr>
        <w:t>。</w:t>
      </w:r>
    </w:p>
    <w:p>
      <w:pPr>
        <w:keepNext w:val="0"/>
        <w:keepLines w:val="0"/>
        <w:pageBreakBefore w:val="0"/>
        <w:widowControl/>
        <w:kinsoku/>
        <w:wordWrap/>
        <w:overflowPunct/>
        <w:topLinePunct w:val="0"/>
        <w:autoSpaceDE/>
        <w:autoSpaceDN/>
        <w:bidi w:val="0"/>
        <w:adjustRightInd/>
        <w:snapToGrid/>
        <w:spacing w:before="240" w:after="240" w:line="600" w:lineRule="exact"/>
        <w:ind w:firstLine="540" w:firstLineChars="200"/>
        <w:textAlignment w:val="auto"/>
        <w:rPr>
          <w:rFonts w:hint="eastAsia" w:ascii="fang_song_gb2312" w:hAnsi="fang_song_gb2312" w:eastAsia="fang_song_gb2312" w:cs="fang_song_gb2312"/>
          <w:kern w:val="0"/>
          <w:sz w:val="27"/>
          <w:szCs w:val="27"/>
        </w:rPr>
      </w:pPr>
      <w:r>
        <w:rPr>
          <w:rFonts w:hint="eastAsia" w:ascii="fang_song_gb2312" w:hAnsi="fang_song_gb2312" w:cs="fang_song_gb2312"/>
          <w:kern w:val="0"/>
          <w:sz w:val="27"/>
          <w:szCs w:val="27"/>
          <w:lang w:val="en-US" w:eastAsia="zh-CN"/>
        </w:rPr>
        <w:t>5</w:t>
      </w:r>
      <w:r>
        <w:rPr>
          <w:rFonts w:hint="eastAsia" w:ascii="fang_song_gb2312" w:hAnsi="fang_song_gb2312" w:eastAsia="fang_song_gb2312" w:cs="fang_song_gb2312"/>
          <w:kern w:val="0"/>
          <w:sz w:val="27"/>
          <w:szCs w:val="27"/>
        </w:rPr>
        <w:t>.宣传事务（款）其他宣传事务支出（项）。年初预算</w:t>
      </w:r>
      <w:r>
        <w:rPr>
          <w:rFonts w:hint="eastAsia" w:ascii="fang_song_gb2312" w:hAnsi="fang_song_gb2312" w:cs="fang_song_gb2312"/>
          <w:kern w:val="0"/>
          <w:sz w:val="27"/>
          <w:szCs w:val="27"/>
          <w:lang w:val="en-US" w:eastAsia="zh-CN"/>
        </w:rPr>
        <w:t>48.80</w:t>
      </w:r>
      <w:r>
        <w:rPr>
          <w:rFonts w:hint="eastAsia" w:ascii="fang_song_gb2312" w:hAnsi="fang_song_gb2312" w:eastAsia="fang_song_gb2312" w:cs="fang_song_gb2312"/>
          <w:kern w:val="0"/>
          <w:sz w:val="27"/>
          <w:szCs w:val="27"/>
        </w:rPr>
        <w:t>万元，支出决算</w:t>
      </w:r>
      <w:r>
        <w:rPr>
          <w:rFonts w:hint="eastAsia" w:ascii="fang_song_gb2312" w:hAnsi="fang_song_gb2312" w:cs="fang_song_gb2312"/>
          <w:kern w:val="0"/>
          <w:sz w:val="27"/>
          <w:szCs w:val="27"/>
          <w:lang w:val="en-US" w:eastAsia="zh-CN"/>
        </w:rPr>
        <w:t>48.80</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cs="fang_song_gb2312"/>
          <w:kern w:val="0"/>
          <w:sz w:val="27"/>
          <w:szCs w:val="27"/>
          <w:lang w:val="en-US" w:eastAsia="zh-CN"/>
        </w:rPr>
        <w:t>100</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val="en-US" w:eastAsia="zh-CN"/>
        </w:rPr>
        <w:t>无差异</w:t>
      </w:r>
      <w:r>
        <w:rPr>
          <w:rFonts w:hint="eastAsia" w:ascii="fang_song_gb2312" w:hAnsi="fang_song_gb2312" w:eastAsia="fang_song_gb2312" w:cs="fang_song_gb2312"/>
          <w:kern w:val="0"/>
          <w:sz w:val="27"/>
          <w:szCs w:val="27"/>
        </w:rPr>
        <w:t>。</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ascii="kai_ti_gb2312" w:hAnsi="kai_ti_gb2312" w:eastAsia="kai_ti_gb2312" w:cs="kai_ti_gb2312"/>
          <w:b/>
          <w:bCs/>
          <w:kern w:val="0"/>
          <w:sz w:val="27"/>
          <w:szCs w:val="27"/>
        </w:rPr>
        <w:t xml:space="preserve">  </w:t>
      </w:r>
      <w:r>
        <w:rPr>
          <w:rFonts w:hint="eastAsia" w:ascii="楷体" w:hAnsi="楷体" w:eastAsia="楷体"/>
          <w:b/>
          <w:color w:val="auto"/>
          <w:kern w:val="2"/>
          <w:sz w:val="32"/>
          <w:szCs w:val="24"/>
        </w:rPr>
        <w:t>（二）文化旅游体育与传媒支出（类）</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文化旅游体育与传媒支出类决算数为</w:t>
      </w:r>
      <w:r>
        <w:rPr>
          <w:rFonts w:hint="eastAsia"/>
          <w:color w:val="auto"/>
          <w:kern w:val="2"/>
          <w:sz w:val="32"/>
          <w:szCs w:val="24"/>
          <w:lang w:val="en-US" w:eastAsia="zh-CN"/>
        </w:rPr>
        <w:t>58.80</w:t>
      </w:r>
      <w:r>
        <w:rPr>
          <w:rFonts w:hint="eastAsia" w:ascii="仿宋_GB2312" w:hAnsi="仿宋_GB2312" w:eastAsia="仿宋_GB2312"/>
          <w:color w:val="auto"/>
          <w:kern w:val="2"/>
          <w:sz w:val="32"/>
          <w:szCs w:val="24"/>
        </w:rPr>
        <w:t>万元，与年初预算相比增加</w:t>
      </w:r>
      <w:r>
        <w:rPr>
          <w:rFonts w:hint="eastAsia"/>
          <w:color w:val="auto"/>
          <w:kern w:val="2"/>
          <w:sz w:val="32"/>
          <w:szCs w:val="24"/>
          <w:lang w:val="en-US" w:eastAsia="zh-CN"/>
        </w:rPr>
        <w:t>0.00</w:t>
      </w:r>
      <w:r>
        <w:rPr>
          <w:rFonts w:hint="eastAsia" w:ascii="仿宋_GB2312" w:hAnsi="仿宋_GB2312" w:eastAsia="仿宋_GB2312"/>
          <w:color w:val="auto"/>
          <w:kern w:val="2"/>
          <w:sz w:val="32"/>
          <w:szCs w:val="24"/>
        </w:rPr>
        <w:t>万元。其中：</w:t>
      </w:r>
    </w:p>
    <w:p>
      <w:pPr>
        <w:spacing w:line="560" w:lineRule="exact"/>
        <w:ind w:firstLine="640"/>
        <w:jc w:val="both"/>
        <w:rPr>
          <w:rFonts w:ascii="Times New Roman" w:hAnsi="Times New Roman" w:eastAsia="Times New Roman" w:cs="Times New Roman"/>
          <w:kern w:val="0"/>
          <w:sz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．其他文化旅游体育与传媒支出（款）其他文化旅游体育与传媒支出（项）。年初预算</w:t>
      </w:r>
      <w:r>
        <w:rPr>
          <w:rFonts w:hint="eastAsia"/>
          <w:color w:val="auto"/>
          <w:kern w:val="2"/>
          <w:sz w:val="32"/>
          <w:szCs w:val="24"/>
          <w:lang w:val="en-US" w:eastAsia="zh-CN"/>
        </w:rPr>
        <w:t>58.80</w:t>
      </w:r>
      <w:r>
        <w:rPr>
          <w:rFonts w:hint="eastAsia" w:ascii="仿宋_GB2312" w:hAnsi="仿宋_GB2312" w:eastAsia="仿宋_GB2312"/>
          <w:color w:val="auto"/>
          <w:kern w:val="2"/>
          <w:sz w:val="32"/>
          <w:szCs w:val="24"/>
        </w:rPr>
        <w:t>万元，支出决算</w:t>
      </w:r>
      <w:r>
        <w:rPr>
          <w:rFonts w:hint="eastAsia"/>
          <w:color w:val="auto"/>
          <w:kern w:val="2"/>
          <w:sz w:val="32"/>
          <w:szCs w:val="24"/>
          <w:lang w:val="en-US" w:eastAsia="zh-CN"/>
        </w:rPr>
        <w:t>58.80</w:t>
      </w:r>
      <w:r>
        <w:rPr>
          <w:rFonts w:hint="eastAsia" w:ascii="仿宋_GB2312" w:hAnsi="仿宋_GB2312" w:eastAsia="仿宋_GB2312"/>
          <w:color w:val="auto"/>
          <w:kern w:val="2"/>
          <w:sz w:val="32"/>
          <w:szCs w:val="24"/>
        </w:rPr>
        <w:t>万元，完成年初预算的</w:t>
      </w:r>
      <w:r>
        <w:rPr>
          <w:rFonts w:hint="eastAsia"/>
          <w:color w:val="auto"/>
          <w:kern w:val="2"/>
          <w:sz w:val="32"/>
          <w:szCs w:val="24"/>
          <w:lang w:val="en-US" w:eastAsia="zh-CN"/>
        </w:rPr>
        <w:t>100</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lang w:val="en-US" w:eastAsia="zh-CN"/>
        </w:rPr>
        <w:t>无差异</w:t>
      </w:r>
      <w:r>
        <w:rPr>
          <w:rFonts w:hint="eastAsia" w:ascii="仿宋_GB2312" w:hAnsi="仿宋_GB2312" w:eastAsia="仿宋_GB2312"/>
          <w:color w:val="auto"/>
          <w:kern w:val="2"/>
          <w:sz w:val="32"/>
          <w:szCs w:val="24"/>
        </w:rPr>
        <w:t>。</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ascii="kai_ti_gb2312" w:hAnsi="kai_ti_gb2312" w:eastAsia="kai_ti_gb2312" w:cs="kai_ti_gb2312"/>
          <w:b/>
          <w:bCs/>
          <w:kern w:val="0"/>
          <w:sz w:val="27"/>
          <w:szCs w:val="27"/>
        </w:rPr>
        <w:t> </w:t>
      </w:r>
      <w:r>
        <w:rPr>
          <w:rFonts w:hint="eastAsia" w:ascii="楷体" w:hAnsi="楷体" w:eastAsia="楷体"/>
          <w:b/>
          <w:color w:val="auto"/>
          <w:kern w:val="2"/>
          <w:sz w:val="32"/>
          <w:szCs w:val="24"/>
        </w:rPr>
        <w:t>（三）社会保障和就业支出（类）</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社会保障和就业支出类决算数为</w:t>
      </w:r>
      <w:r>
        <w:rPr>
          <w:rFonts w:hint="eastAsia"/>
          <w:color w:val="auto"/>
          <w:kern w:val="2"/>
          <w:sz w:val="32"/>
          <w:szCs w:val="24"/>
          <w:lang w:val="en-US" w:eastAsia="zh-CN"/>
        </w:rPr>
        <w:t>42.86</w:t>
      </w:r>
      <w:r>
        <w:rPr>
          <w:rFonts w:hint="eastAsia" w:ascii="仿宋_GB2312" w:hAnsi="仿宋_GB2312" w:eastAsia="仿宋_GB2312"/>
          <w:color w:val="auto"/>
          <w:kern w:val="2"/>
          <w:sz w:val="32"/>
          <w:szCs w:val="24"/>
        </w:rPr>
        <w:t>万元，与年初预算相比减少</w:t>
      </w:r>
      <w:r>
        <w:rPr>
          <w:rFonts w:hint="eastAsia"/>
          <w:color w:val="auto"/>
          <w:kern w:val="2"/>
          <w:sz w:val="32"/>
          <w:szCs w:val="24"/>
          <w:lang w:val="en-US" w:eastAsia="zh-CN"/>
        </w:rPr>
        <w:t>22.58</w:t>
      </w:r>
      <w:r>
        <w:rPr>
          <w:rFonts w:hint="eastAsia" w:ascii="仿宋_GB2312" w:hAnsi="仿宋_GB2312" w:eastAsia="仿宋_GB2312"/>
          <w:color w:val="auto"/>
          <w:kern w:val="2"/>
          <w:sz w:val="32"/>
          <w:szCs w:val="24"/>
        </w:rPr>
        <w:t>万元。其中：</w:t>
      </w:r>
    </w:p>
    <w:p>
      <w:pPr>
        <w:numPr>
          <w:ilvl w:val="0"/>
          <w:numId w:val="1"/>
        </w:numPr>
        <w:spacing w:line="560" w:lineRule="exact"/>
        <w:ind w:firstLine="64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行政事业单位养老支出（款）机关事业单位基本养老保险缴费支出（项）。年初预算</w:t>
      </w:r>
      <w:r>
        <w:rPr>
          <w:rFonts w:hint="eastAsia"/>
          <w:color w:val="auto"/>
          <w:kern w:val="2"/>
          <w:sz w:val="32"/>
          <w:szCs w:val="24"/>
          <w:lang w:val="en-US" w:eastAsia="zh-CN"/>
        </w:rPr>
        <w:t>42.27</w:t>
      </w:r>
      <w:r>
        <w:rPr>
          <w:rFonts w:hint="eastAsia" w:ascii="仿宋_GB2312" w:hAnsi="仿宋_GB2312" w:eastAsia="仿宋_GB2312"/>
          <w:color w:val="auto"/>
          <w:kern w:val="2"/>
          <w:sz w:val="32"/>
          <w:szCs w:val="24"/>
        </w:rPr>
        <w:t>万元，支出决算</w:t>
      </w:r>
      <w:r>
        <w:rPr>
          <w:rFonts w:hint="eastAsia"/>
          <w:color w:val="auto"/>
          <w:kern w:val="2"/>
          <w:sz w:val="32"/>
          <w:szCs w:val="24"/>
          <w:lang w:val="en-US" w:eastAsia="zh-CN"/>
        </w:rPr>
        <w:t>34.68</w:t>
      </w:r>
      <w:r>
        <w:rPr>
          <w:rFonts w:hint="eastAsia" w:ascii="仿宋_GB2312" w:hAnsi="仿宋_GB2312" w:eastAsia="仿宋_GB2312"/>
          <w:color w:val="auto"/>
          <w:kern w:val="2"/>
          <w:sz w:val="32"/>
          <w:szCs w:val="24"/>
        </w:rPr>
        <w:t>万元，完成年初预算的</w:t>
      </w:r>
      <w:r>
        <w:rPr>
          <w:rFonts w:hint="eastAsia"/>
          <w:color w:val="auto"/>
          <w:kern w:val="2"/>
          <w:sz w:val="32"/>
          <w:szCs w:val="24"/>
          <w:lang w:val="en-US" w:eastAsia="zh-CN"/>
        </w:rPr>
        <w:t>82.04</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由于本年人员缴纳工资基数有浮动，导致决算数与年初预算数不一致</w:t>
      </w:r>
      <w:r>
        <w:rPr>
          <w:rFonts w:hint="eastAsia" w:ascii="仿宋_GB2312" w:hAnsi="仿宋_GB2312" w:eastAsia="仿宋_GB2312"/>
          <w:color w:val="auto"/>
          <w:kern w:val="2"/>
          <w:sz w:val="32"/>
          <w:szCs w:val="24"/>
        </w:rPr>
        <w:t>。</w:t>
      </w:r>
    </w:p>
    <w:p>
      <w:pPr>
        <w:numPr>
          <w:ilvl w:val="0"/>
          <w:numId w:val="1"/>
        </w:numPr>
        <w:spacing w:line="560" w:lineRule="exact"/>
        <w:ind w:firstLine="64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行政事业单位养老支出（款）机关事业单位</w:t>
      </w:r>
      <w:r>
        <w:rPr>
          <w:rFonts w:hint="eastAsia" w:ascii="仿宋_GB2312" w:hAnsi="仿宋_GB2312" w:eastAsia="仿宋_GB2312"/>
          <w:color w:val="auto"/>
          <w:kern w:val="2"/>
          <w:sz w:val="32"/>
          <w:szCs w:val="24"/>
          <w:lang w:eastAsia="zh-CN"/>
        </w:rPr>
        <w:t>职业年金缴纳</w:t>
      </w:r>
      <w:r>
        <w:rPr>
          <w:rFonts w:hint="eastAsia" w:ascii="仿宋_GB2312" w:hAnsi="仿宋_GB2312" w:eastAsia="仿宋_GB2312"/>
          <w:color w:val="auto"/>
          <w:kern w:val="2"/>
          <w:sz w:val="32"/>
          <w:szCs w:val="24"/>
        </w:rPr>
        <w:t>支出（项）。年初预算</w:t>
      </w:r>
      <w:r>
        <w:rPr>
          <w:rFonts w:hint="eastAsia"/>
          <w:color w:val="auto"/>
          <w:kern w:val="2"/>
          <w:sz w:val="32"/>
          <w:szCs w:val="24"/>
          <w:lang w:val="en-US" w:eastAsia="zh-CN"/>
        </w:rPr>
        <w:t>21.13</w:t>
      </w:r>
      <w:r>
        <w:rPr>
          <w:rFonts w:hint="eastAsia" w:ascii="仿宋_GB2312" w:hAnsi="仿宋_GB2312" w:eastAsia="仿宋_GB2312"/>
          <w:color w:val="auto"/>
          <w:kern w:val="2"/>
          <w:sz w:val="32"/>
          <w:szCs w:val="24"/>
        </w:rPr>
        <w:t>万元，支出决算</w:t>
      </w:r>
      <w:r>
        <w:rPr>
          <w:rFonts w:hint="eastAsia"/>
          <w:color w:val="auto"/>
          <w:kern w:val="2"/>
          <w:sz w:val="32"/>
          <w:szCs w:val="24"/>
          <w:lang w:val="en-US" w:eastAsia="zh-CN"/>
        </w:rPr>
        <w:t>7.18</w:t>
      </w:r>
      <w:r>
        <w:rPr>
          <w:rFonts w:hint="eastAsia" w:ascii="仿宋_GB2312" w:hAnsi="仿宋_GB2312" w:eastAsia="仿宋_GB2312"/>
          <w:color w:val="auto"/>
          <w:kern w:val="2"/>
          <w:sz w:val="32"/>
          <w:szCs w:val="24"/>
        </w:rPr>
        <w:t>万元，完成年初预算的</w:t>
      </w:r>
      <w:r>
        <w:rPr>
          <w:rFonts w:hint="eastAsia"/>
          <w:color w:val="auto"/>
          <w:kern w:val="2"/>
          <w:sz w:val="32"/>
          <w:szCs w:val="24"/>
          <w:lang w:val="en-US" w:eastAsia="zh-CN"/>
        </w:rPr>
        <w:t>33.98</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由于本年人员缴纳工资基数有浮动，导致决算数与年初预算数不一致</w:t>
      </w:r>
      <w:r>
        <w:rPr>
          <w:rFonts w:hint="eastAsia" w:ascii="仿宋_GB2312" w:hAnsi="仿宋_GB2312" w:eastAsia="仿宋_GB2312"/>
          <w:color w:val="auto"/>
          <w:kern w:val="2"/>
          <w:sz w:val="32"/>
          <w:szCs w:val="24"/>
        </w:rPr>
        <w:t>。</w:t>
      </w:r>
    </w:p>
    <w:p>
      <w:pPr>
        <w:numPr>
          <w:ilvl w:val="0"/>
          <w:numId w:val="1"/>
        </w:numPr>
        <w:spacing w:line="560" w:lineRule="exact"/>
        <w:ind w:firstLine="64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其他社会保障和就业支出（款）其他社会保障和就业支出（项）。年初预算</w:t>
      </w:r>
      <w:r>
        <w:rPr>
          <w:rFonts w:hint="eastAsia"/>
          <w:color w:val="auto"/>
          <w:kern w:val="2"/>
          <w:sz w:val="32"/>
          <w:szCs w:val="24"/>
          <w:lang w:val="en-US" w:eastAsia="zh-CN"/>
        </w:rPr>
        <w:t>2.04</w:t>
      </w:r>
      <w:r>
        <w:rPr>
          <w:rFonts w:hint="eastAsia" w:ascii="仿宋_GB2312" w:hAnsi="仿宋_GB2312" w:eastAsia="仿宋_GB2312"/>
          <w:color w:val="auto"/>
          <w:kern w:val="2"/>
          <w:sz w:val="32"/>
          <w:szCs w:val="24"/>
        </w:rPr>
        <w:t>万元，支出决算</w:t>
      </w:r>
      <w:r>
        <w:rPr>
          <w:rFonts w:hint="eastAsia"/>
          <w:color w:val="auto"/>
          <w:kern w:val="2"/>
          <w:sz w:val="32"/>
          <w:szCs w:val="24"/>
          <w:lang w:val="en-US" w:eastAsia="zh-CN"/>
        </w:rPr>
        <w:t>1.00</w:t>
      </w:r>
      <w:r>
        <w:rPr>
          <w:rFonts w:hint="eastAsia" w:ascii="仿宋_GB2312" w:hAnsi="仿宋_GB2312" w:eastAsia="仿宋_GB2312"/>
          <w:color w:val="auto"/>
          <w:kern w:val="2"/>
          <w:sz w:val="32"/>
          <w:szCs w:val="24"/>
        </w:rPr>
        <w:t>万元，完成年初预算的</w:t>
      </w:r>
      <w:r>
        <w:rPr>
          <w:rFonts w:hint="eastAsia"/>
          <w:color w:val="auto"/>
          <w:kern w:val="2"/>
          <w:sz w:val="32"/>
          <w:szCs w:val="24"/>
          <w:lang w:val="en-US" w:eastAsia="zh-CN"/>
        </w:rPr>
        <w:t>49.02</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由于本年人员缴纳工资基数有浮动，导致决算数与年初预算数不一致</w:t>
      </w:r>
      <w:r>
        <w:rPr>
          <w:rFonts w:hint="eastAsia" w:ascii="仿宋_GB2312" w:hAnsi="仿宋_GB2312" w:eastAsia="仿宋_GB2312"/>
          <w:color w:val="auto"/>
          <w:kern w:val="2"/>
          <w:sz w:val="32"/>
          <w:szCs w:val="24"/>
        </w:rPr>
        <w:t>。</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（四）卫生健康支出（类）</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卫生健康支出类决算数为</w:t>
      </w:r>
      <w:r>
        <w:rPr>
          <w:rFonts w:hint="eastAsia"/>
          <w:color w:val="auto"/>
          <w:kern w:val="2"/>
          <w:sz w:val="32"/>
          <w:szCs w:val="24"/>
          <w:lang w:val="en-US" w:eastAsia="zh-CN"/>
        </w:rPr>
        <w:t>17.90</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减少</w:t>
      </w:r>
      <w:r>
        <w:rPr>
          <w:rFonts w:hint="eastAsia"/>
          <w:color w:val="auto"/>
          <w:kern w:val="2"/>
          <w:sz w:val="32"/>
          <w:szCs w:val="24"/>
          <w:lang w:val="en-US" w:eastAsia="zh-CN"/>
        </w:rPr>
        <w:t>2.46</w:t>
      </w:r>
      <w:r>
        <w:rPr>
          <w:rFonts w:hint="eastAsia" w:ascii="仿宋_GB2312" w:hAnsi="仿宋_GB2312" w:eastAsia="仿宋_GB2312"/>
          <w:color w:val="auto"/>
          <w:kern w:val="2"/>
          <w:sz w:val="32"/>
          <w:szCs w:val="24"/>
        </w:rPr>
        <w:t>万元。其中：</w:t>
      </w:r>
    </w:p>
    <w:p>
      <w:pPr>
        <w:numPr>
          <w:ilvl w:val="0"/>
          <w:numId w:val="0"/>
        </w:numPr>
        <w:spacing w:line="560" w:lineRule="exact"/>
        <w:ind w:firstLine="640" w:firstLineChars="200"/>
        <w:jc w:val="both"/>
        <w:rPr>
          <w:rFonts w:hint="eastAsia" w:ascii="仿宋_GB2312" w:hAnsi="仿宋_GB2312" w:eastAsia="仿宋_GB2312"/>
          <w:color w:val="auto"/>
          <w:kern w:val="2"/>
          <w:sz w:val="32"/>
          <w:szCs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．行政事业单位医疗（款）行政单位医疗（项）。年初预算</w:t>
      </w:r>
      <w:r>
        <w:rPr>
          <w:rFonts w:hint="eastAsia"/>
          <w:color w:val="auto"/>
          <w:kern w:val="2"/>
          <w:sz w:val="32"/>
          <w:szCs w:val="24"/>
          <w:lang w:val="en-US" w:eastAsia="zh-CN"/>
        </w:rPr>
        <w:t>20.36</w:t>
      </w:r>
      <w:r>
        <w:rPr>
          <w:rFonts w:hint="eastAsia" w:ascii="仿宋_GB2312" w:hAnsi="仿宋_GB2312" w:eastAsia="仿宋_GB2312"/>
          <w:color w:val="auto"/>
          <w:kern w:val="2"/>
          <w:sz w:val="32"/>
          <w:szCs w:val="24"/>
        </w:rPr>
        <w:t>万元，支出决算</w:t>
      </w:r>
      <w:r>
        <w:rPr>
          <w:rFonts w:hint="eastAsia"/>
          <w:color w:val="auto"/>
          <w:kern w:val="2"/>
          <w:sz w:val="32"/>
          <w:szCs w:val="24"/>
          <w:lang w:val="en-US" w:eastAsia="zh-CN"/>
        </w:rPr>
        <w:t>17.90</w:t>
      </w:r>
      <w:r>
        <w:rPr>
          <w:rFonts w:hint="eastAsia" w:ascii="仿宋_GB2312" w:hAnsi="仿宋_GB2312" w:eastAsia="仿宋_GB2312"/>
          <w:color w:val="auto"/>
          <w:kern w:val="2"/>
          <w:sz w:val="32"/>
          <w:szCs w:val="24"/>
        </w:rPr>
        <w:t>万元，完成年初预算的</w:t>
      </w:r>
      <w:r>
        <w:rPr>
          <w:rFonts w:hint="eastAsia"/>
          <w:color w:val="auto"/>
          <w:kern w:val="2"/>
          <w:sz w:val="32"/>
          <w:szCs w:val="24"/>
          <w:lang w:val="en-US" w:eastAsia="zh-CN"/>
        </w:rPr>
        <w:t>87.92</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由于本年人员缴纳工资基数有浮动，导致决算数与年初预算数不一致</w:t>
      </w:r>
      <w:r>
        <w:rPr>
          <w:rFonts w:hint="eastAsia" w:ascii="仿宋_GB2312" w:hAnsi="仿宋_GB2312" w:eastAsia="仿宋_GB2312"/>
          <w:color w:val="auto"/>
          <w:kern w:val="2"/>
          <w:sz w:val="32"/>
          <w:szCs w:val="24"/>
        </w:rPr>
        <w:t>。</w:t>
      </w:r>
    </w:p>
    <w:p>
      <w:pPr>
        <w:tabs>
          <w:tab w:val="left" w:pos="4275"/>
        </w:tabs>
        <w:spacing w:line="560" w:lineRule="exact"/>
        <w:ind w:firstLine="643"/>
        <w:jc w:val="both"/>
        <w:rPr>
          <w:rFonts w:hint="default" w:ascii="Times New Roman" w:hAnsi="Times New Roman" w:eastAsia="Times New Roman"/>
          <w:b/>
          <w:color w:val="auto"/>
          <w:kern w:val="2"/>
          <w:sz w:val="32"/>
          <w:szCs w:val="24"/>
        </w:rPr>
      </w:pPr>
      <w:r>
        <w:rPr>
          <w:rFonts w:hint="eastAsia" w:ascii="楷体" w:hAnsi="楷体" w:eastAsia="楷体"/>
          <w:b/>
          <w:color w:val="auto"/>
          <w:kern w:val="2"/>
          <w:sz w:val="32"/>
          <w:szCs w:val="24"/>
        </w:rPr>
        <w:t>（五）住房保障支出（类）</w:t>
      </w:r>
    </w:p>
    <w:p>
      <w:pPr>
        <w:spacing w:line="560" w:lineRule="exact"/>
        <w:ind w:firstLine="640"/>
        <w:jc w:val="both"/>
        <w:rPr>
          <w:rFonts w:hint="default" w:ascii="Times New Roman" w:hAnsi="Times New Roman" w:eastAsia="Times New Roman"/>
          <w:color w:val="auto"/>
          <w:kern w:val="2"/>
          <w:sz w:val="32"/>
          <w:szCs w:val="24"/>
        </w:rPr>
      </w:pPr>
      <w:r>
        <w:rPr>
          <w:rFonts w:hint="eastAsia" w:ascii="仿宋_GB2312" w:hAnsi="仿宋_GB2312" w:eastAsia="仿宋_GB2312"/>
          <w:color w:val="auto"/>
          <w:kern w:val="2"/>
          <w:sz w:val="32"/>
          <w:szCs w:val="24"/>
        </w:rPr>
        <w:t>住房保障支出类决算数为</w:t>
      </w:r>
      <w:r>
        <w:rPr>
          <w:rFonts w:hint="eastAsia"/>
          <w:color w:val="auto"/>
          <w:kern w:val="2"/>
          <w:sz w:val="32"/>
          <w:szCs w:val="24"/>
          <w:lang w:val="en-US" w:eastAsia="zh-CN"/>
        </w:rPr>
        <w:t>30.17</w:t>
      </w:r>
      <w:r>
        <w:rPr>
          <w:rFonts w:hint="eastAsia" w:ascii="仿宋_GB2312" w:hAnsi="仿宋_GB2312" w:eastAsia="仿宋_GB2312"/>
          <w:color w:val="auto"/>
          <w:kern w:val="2"/>
          <w:sz w:val="32"/>
          <w:szCs w:val="24"/>
        </w:rPr>
        <w:t>万元，与年初预算相比</w:t>
      </w:r>
      <w:r>
        <w:rPr>
          <w:rFonts w:hint="eastAsia" w:ascii="仿宋_GB2312" w:hAnsi="仿宋_GB2312" w:eastAsia="仿宋_GB2312"/>
          <w:color w:val="auto"/>
          <w:kern w:val="2"/>
          <w:sz w:val="32"/>
          <w:szCs w:val="24"/>
          <w:lang w:val="en-US" w:eastAsia="zh-CN"/>
        </w:rPr>
        <w:t>减少</w:t>
      </w:r>
      <w:r>
        <w:rPr>
          <w:rFonts w:hint="eastAsia"/>
          <w:color w:val="auto"/>
          <w:kern w:val="2"/>
          <w:sz w:val="32"/>
          <w:szCs w:val="24"/>
          <w:lang w:val="en-US" w:eastAsia="zh-CN"/>
        </w:rPr>
        <w:t>4.81</w:t>
      </w:r>
      <w:r>
        <w:rPr>
          <w:rFonts w:hint="eastAsia" w:ascii="仿宋_GB2312" w:hAnsi="仿宋_GB2312" w:eastAsia="仿宋_GB2312"/>
          <w:color w:val="auto"/>
          <w:kern w:val="2"/>
          <w:sz w:val="32"/>
          <w:szCs w:val="24"/>
        </w:rPr>
        <w:t>万元。其中：</w:t>
      </w:r>
    </w:p>
    <w:p>
      <w:pPr>
        <w:numPr>
          <w:ilvl w:val="0"/>
          <w:numId w:val="0"/>
        </w:numPr>
        <w:spacing w:line="560" w:lineRule="exact"/>
        <w:ind w:firstLine="640" w:firstLineChars="200"/>
        <w:jc w:val="both"/>
        <w:rPr>
          <w:rFonts w:ascii="Times New Roman" w:hAnsi="Times New Roman" w:eastAsia="Times New Roman" w:cs="Times New Roman"/>
          <w:kern w:val="0"/>
          <w:sz w:val="24"/>
        </w:rPr>
      </w:pPr>
      <w:r>
        <w:rPr>
          <w:rFonts w:hint="default" w:ascii="Times New Roman" w:hAnsi="Times New Roman" w:eastAsia="Times New Roman"/>
          <w:color w:val="auto"/>
          <w:kern w:val="2"/>
          <w:sz w:val="32"/>
          <w:szCs w:val="24"/>
        </w:rPr>
        <w:t>1</w:t>
      </w:r>
      <w:r>
        <w:rPr>
          <w:rFonts w:hint="eastAsia" w:ascii="仿宋_GB2312" w:hAnsi="仿宋_GB2312" w:eastAsia="仿宋_GB2312"/>
          <w:color w:val="auto"/>
          <w:kern w:val="2"/>
          <w:sz w:val="32"/>
          <w:szCs w:val="24"/>
        </w:rPr>
        <w:t>．住房改革支出（款）住房公积金（项）。年初预算</w:t>
      </w:r>
      <w:r>
        <w:rPr>
          <w:rFonts w:hint="eastAsia"/>
          <w:color w:val="auto"/>
          <w:kern w:val="2"/>
          <w:sz w:val="32"/>
          <w:szCs w:val="24"/>
          <w:lang w:val="en-US" w:eastAsia="zh-CN"/>
        </w:rPr>
        <w:t>34.98</w:t>
      </w:r>
      <w:r>
        <w:rPr>
          <w:rFonts w:hint="eastAsia" w:ascii="仿宋_GB2312" w:hAnsi="仿宋_GB2312" w:eastAsia="仿宋_GB2312"/>
          <w:color w:val="auto"/>
          <w:kern w:val="2"/>
          <w:sz w:val="32"/>
          <w:szCs w:val="24"/>
        </w:rPr>
        <w:t>万元，支出决算</w:t>
      </w:r>
      <w:r>
        <w:rPr>
          <w:rFonts w:hint="eastAsia"/>
          <w:color w:val="auto"/>
          <w:kern w:val="2"/>
          <w:sz w:val="32"/>
          <w:szCs w:val="24"/>
          <w:lang w:val="en-US" w:eastAsia="zh-CN"/>
        </w:rPr>
        <w:t>30.17</w:t>
      </w:r>
      <w:r>
        <w:rPr>
          <w:rFonts w:hint="eastAsia" w:ascii="仿宋_GB2312" w:hAnsi="仿宋_GB2312" w:eastAsia="仿宋_GB2312"/>
          <w:color w:val="auto"/>
          <w:kern w:val="2"/>
          <w:sz w:val="32"/>
          <w:szCs w:val="24"/>
        </w:rPr>
        <w:t>万元，完成年初预算的</w:t>
      </w:r>
      <w:r>
        <w:rPr>
          <w:rFonts w:hint="eastAsia"/>
          <w:color w:val="auto"/>
          <w:kern w:val="2"/>
          <w:sz w:val="32"/>
          <w:szCs w:val="24"/>
          <w:lang w:val="en-US" w:eastAsia="zh-CN"/>
        </w:rPr>
        <w:t>86.25</w:t>
      </w:r>
      <w:r>
        <w:rPr>
          <w:rFonts w:hint="eastAsia" w:ascii="仿宋_GB2312" w:hAnsi="仿宋_GB2312" w:eastAsia="仿宋_GB2312"/>
          <w:color w:val="auto"/>
          <w:kern w:val="2"/>
          <w:sz w:val="32"/>
          <w:szCs w:val="24"/>
        </w:rPr>
        <w:t>%。决算数与年初预算数的差异原因：</w:t>
      </w:r>
      <w:r>
        <w:rPr>
          <w:rFonts w:hint="eastAsia" w:ascii="仿宋_GB2312" w:hAnsi="仿宋_GB2312" w:eastAsia="仿宋_GB2312"/>
          <w:color w:val="auto"/>
          <w:kern w:val="2"/>
          <w:sz w:val="32"/>
          <w:szCs w:val="24"/>
          <w:lang w:val="en-US" w:eastAsia="zh-CN"/>
        </w:rPr>
        <w:t>由于本年人员缴纳工资基数有浮动，导致决算数与年初预算数不一致</w:t>
      </w:r>
      <w:r>
        <w:rPr>
          <w:rFonts w:hint="eastAsia" w:ascii="仿宋_GB2312" w:hAnsi="仿宋_GB2312" w:eastAsia="仿宋_GB2312"/>
          <w:color w:val="auto"/>
          <w:kern w:val="2"/>
          <w:sz w:val="32"/>
          <w:szCs w:val="24"/>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中国共产党内蒙古自治区赤峰市松山区委员会宣传部 2024年度一般公共预算财政拨款基本支出决算</w:t>
      </w:r>
      <w:r>
        <w:rPr>
          <w:rFonts w:ascii="times_new_roman" w:hAnsi="times_new_roman" w:eastAsia="times_new_roman" w:cs="times_new_roman"/>
          <w:color w:val="000000"/>
          <w:kern w:val="0"/>
          <w:sz w:val="27"/>
          <w:szCs w:val="27"/>
          <w:u w:val="single" w:color="000000"/>
        </w:rPr>
        <w:t> 446.75</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343.82</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。主要包括：基本工资、津贴补贴、奖金、绩效工资、机关事业单位基本养老保险缴费、职业年金缴费、职工基本医疗保险缴费、公务员医疗补助缴费、住房公积金等。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102.93</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。主要包括：办公费、印刷费、差旅费、委托业务费、公务用车运行维护费、其他交通费用、其他商品和服务支出等。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中国共产党内蒙古自治区赤峰市松山区委员会宣传部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379.54</w:t>
      </w:r>
      <w:r>
        <w:rPr>
          <w:rFonts w:ascii="仿宋_GB2312" w:hAnsi="仿宋_GB2312" w:eastAsia="仿宋_GB2312" w:cs="仿宋_GB2312"/>
          <w:color w:val="000000"/>
          <w:kern w:val="0"/>
          <w:sz w:val="27"/>
          <w:szCs w:val="27"/>
        </w:rPr>
        <w:t>万元，其中：</w:t>
      </w:r>
    </w:p>
    <w:p>
      <w:pPr>
        <w:widowControl/>
        <w:numPr>
          <w:ilvl w:val="0"/>
          <w:numId w:val="2"/>
        </w:numPr>
        <w:spacing w:before="240" w:after="240"/>
        <w:ind w:left="421" w:leftChars="0" w:firstLine="0" w:firstLineChars="0"/>
        <w:rPr>
          <w:rFonts w:ascii="仿宋_GB2312" w:hAnsi="仿宋_GB2312" w:eastAsia="仿宋_GB2312" w:cs="仿宋_GB2312"/>
          <w:color w:val="000000"/>
          <w:kern w:val="0"/>
          <w:sz w:val="27"/>
          <w:szCs w:val="27"/>
        </w:rPr>
      </w:pPr>
      <w:r>
        <w:rPr>
          <w:rFonts w:ascii="仿宋_GB2312" w:hAnsi="仿宋_GB2312" w:eastAsia="仿宋_GB2312" w:cs="仿宋_GB2312"/>
          <w:b/>
          <w:bCs/>
          <w:color w:val="000000"/>
          <w:kern w:val="0"/>
          <w:sz w:val="27"/>
          <w:szCs w:val="27"/>
        </w:rPr>
        <w:t>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w:t>
      </w:r>
    </w:p>
    <w:p>
      <w:pPr>
        <w:widowControl/>
        <w:numPr>
          <w:ilvl w:val="0"/>
          <w:numId w:val="0"/>
        </w:numPr>
        <w:spacing w:before="240" w:after="240"/>
        <w:ind w:firstLine="542" w:firstLineChars="20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（二）商品和服务支出</w:t>
      </w:r>
      <w:r>
        <w:rPr>
          <w:rFonts w:eastAsia="Times New Roman"/>
          <w:b/>
          <w:bCs/>
          <w:color w:val="000000"/>
          <w:kern w:val="0"/>
          <w:sz w:val="27"/>
          <w:szCs w:val="27"/>
          <w:u w:val="single" w:color="000000"/>
        </w:rPr>
        <w:t xml:space="preserve"> 379.54</w:t>
      </w:r>
      <w:r>
        <w:rPr>
          <w:rFonts w:ascii="仿宋_GB2312" w:hAnsi="仿宋_GB2312" w:eastAsia="仿宋_GB2312" w:cs="仿宋_GB2312"/>
          <w:color w:val="000000"/>
          <w:kern w:val="0"/>
          <w:sz w:val="27"/>
          <w:szCs w:val="27"/>
        </w:rPr>
        <w:t>万元。主要包括：办公费、印刷费、差旅费、专用材料费、委托业务费、其他商品和服务支出等。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p>
    <w:p>
      <w:pPr>
        <w:widowControl/>
        <w:spacing w:before="240" w:after="240"/>
        <w:rPr>
          <w:rFonts w:ascii="Times New Roman" w:hAnsi="Times New Roman" w:eastAsia="Times New Roman" w:cs="Times New Roman"/>
          <w:kern w:val="0"/>
          <w:sz w:val="24"/>
          <w:highlight w:val="none"/>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highlight w:val="none"/>
        </w:rPr>
        <w:t> </w:t>
      </w:r>
      <w:r>
        <w:rPr>
          <w:rFonts w:ascii="黑体" w:hAnsi="黑体" w:eastAsia="黑体" w:cs="黑体"/>
          <w:b/>
          <w:bCs/>
          <w:kern w:val="0"/>
          <w:sz w:val="27"/>
          <w:szCs w:val="27"/>
          <w:highlight w:val="none"/>
        </w:rPr>
        <w:t xml:space="preserve"> 八、财政拨款“三公”经费支出决算情况说明</w:t>
      </w:r>
    </w:p>
    <w:p>
      <w:pPr>
        <w:widowControl/>
        <w:spacing w:before="240" w:after="240"/>
        <w:jc w:val="left"/>
        <w:rPr>
          <w:rFonts w:ascii="Times New Roman" w:hAnsi="Times New Roman" w:eastAsia="Times New Roman" w:cs="Times New Roman"/>
          <w:kern w:val="0"/>
          <w:sz w:val="24"/>
          <w:highlight w:val="none"/>
        </w:rPr>
      </w:pPr>
      <w:r>
        <w:rPr>
          <w:rFonts w:ascii="kai_ti_gb2312" w:hAnsi="kai_ti_gb2312" w:eastAsia="kai_ti_gb2312" w:cs="kai_ti_gb2312"/>
          <w:b/>
          <w:bCs/>
          <w:kern w:val="0"/>
          <w:sz w:val="27"/>
          <w:szCs w:val="27"/>
          <w:highlight w:val="none"/>
        </w:rPr>
        <w:t>    （一）财政拨款“三公”经费支出总体情况说明。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highlight w:val="none"/>
        </w:rPr>
        <w:t xml:space="preserve">    </w:t>
      </w:r>
      <w:r>
        <w:rPr>
          <w:rFonts w:ascii="仿宋_GB2312" w:hAnsi="仿宋_GB2312" w:eastAsia="仿宋_GB2312" w:cs="仿宋_GB2312"/>
          <w:color w:val="000000"/>
          <w:kern w:val="0"/>
          <w:sz w:val="27"/>
          <w:szCs w:val="27"/>
          <w:highlight w:val="none"/>
        </w:rPr>
        <w:t>中国共产党内蒙古自治区赤峰市松山区委员会宣传部 </w:t>
      </w:r>
      <w:r>
        <w:rPr>
          <w:rFonts w:ascii="times_new_roman" w:hAnsi="times_new_roman" w:eastAsia="times_new_roman" w:cs="times_new_roman"/>
          <w:color w:val="000000"/>
          <w:kern w:val="0"/>
          <w:sz w:val="27"/>
          <w:szCs w:val="27"/>
          <w:highlight w:val="none"/>
        </w:rPr>
        <w:t>2024</w:t>
      </w:r>
      <w:r>
        <w:rPr>
          <w:rFonts w:ascii="仿宋_GB2312" w:hAnsi="仿宋_GB2312" w:eastAsia="仿宋_GB2312" w:cs="仿宋_GB2312"/>
          <w:color w:val="000000"/>
          <w:kern w:val="0"/>
          <w:sz w:val="27"/>
          <w:szCs w:val="27"/>
          <w:highlight w:val="none"/>
        </w:rPr>
        <w:t>年度财政拨款“三公”经费全年预算</w:t>
      </w:r>
      <w:r>
        <w:rPr>
          <w:rFonts w:eastAsia="Times New Roman"/>
          <w:color w:val="000000"/>
          <w:kern w:val="0"/>
          <w:sz w:val="27"/>
          <w:szCs w:val="27"/>
          <w:highlight w:val="none"/>
          <w:u w:val="single" w:color="000000"/>
        </w:rPr>
        <w:t xml:space="preserve"> 3.02</w:t>
      </w:r>
      <w:r>
        <w:rPr>
          <w:rFonts w:ascii="仿宋_GB2312" w:hAnsi="仿宋_GB2312" w:eastAsia="仿宋_GB2312" w:cs="仿宋_GB2312"/>
          <w:color w:val="000000"/>
          <w:kern w:val="0"/>
          <w:sz w:val="27"/>
          <w:szCs w:val="27"/>
          <w:highlight w:val="none"/>
        </w:rPr>
        <w:t>万元</w:t>
      </w:r>
      <w:r>
        <w:rPr>
          <w:rFonts w:ascii="仿宋_GB2312" w:hAnsi="仿宋_GB2312" w:eastAsia="仿宋_GB2312" w:cs="仿宋_GB2312"/>
          <w:color w:val="000000"/>
          <w:kern w:val="0"/>
          <w:sz w:val="27"/>
          <w:szCs w:val="27"/>
        </w:rPr>
        <w:t>，支出决算</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万元，与预算差异原因</w:t>
      </w:r>
      <w:r>
        <w:rPr>
          <w:rFonts w:hint="eastAsia" w:ascii="仿宋_GB2312" w:hAnsi="仿宋_GB2312" w:eastAsia="仿宋_GB2312" w:cs="仿宋_GB2312"/>
          <w:color w:val="000000"/>
          <w:kern w:val="0"/>
          <w:sz w:val="27"/>
          <w:szCs w:val="27"/>
          <w:lang w:val="en-US" w:eastAsia="zh-CN"/>
        </w:rPr>
        <w:t>无差异</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中国共产党内蒙古自治区赤峰市松山区委员会宣传部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我单位无</w:t>
      </w:r>
      <w:r>
        <w:rPr>
          <w:rFonts w:hint="eastAsia" w:ascii="仿宋_GB2312" w:hAnsi="仿宋_GB2312" w:eastAsia="仿宋_GB2312" w:cs="仿宋_GB2312"/>
          <w:color w:val="000000"/>
          <w:kern w:val="0"/>
          <w:sz w:val="27"/>
          <w:szCs w:val="27"/>
        </w:rPr>
        <w:t>因公出国（境）费支出</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我单位无</w:t>
      </w:r>
      <w:r>
        <w:rPr>
          <w:rFonts w:ascii="仿宋_GB2312" w:hAnsi="仿宋_GB2312" w:eastAsia="仿宋_GB2312" w:cs="仿宋_GB2312"/>
          <w:color w:val="000000"/>
          <w:kern w:val="0"/>
          <w:sz w:val="27"/>
          <w:szCs w:val="27"/>
        </w:rPr>
        <w:t>公务用车购置支出。</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1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 xml:space="preserve"> 0.03</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1.00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支付款项包含上年用车费用</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。与上年决算相比，减少</w:t>
      </w:r>
      <w:r>
        <w:rPr>
          <w:rFonts w:eastAsia="Times New Roman"/>
          <w:color w:val="000000"/>
          <w:kern w:val="0"/>
          <w:sz w:val="27"/>
          <w:szCs w:val="27"/>
          <w:u w:val="single" w:color="000000"/>
        </w:rPr>
        <w:t>0.80</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100.00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我单位无</w:t>
      </w:r>
      <w:r>
        <w:rPr>
          <w:rFonts w:ascii="仿宋_GB2312" w:hAnsi="仿宋_GB2312" w:eastAsia="仿宋_GB2312" w:cs="仿宋_GB2312"/>
          <w:color w:val="000000"/>
          <w:kern w:val="0"/>
          <w:sz w:val="27"/>
          <w:szCs w:val="27"/>
        </w:rPr>
        <w:t>公务接待费支出。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中国共产党内蒙古自治区赤峰市松山区委员会宣传部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6.00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1.00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20.00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本年资助国产影片放映的影院数量较去年增加</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（一）文化旅游与传媒支出（类）国家电影事业发展专项资金安排的支出（款）</w:t>
      </w:r>
      <w:r>
        <w:rPr>
          <w:rFonts w:hint="eastAsia" w:ascii="仿宋_GB2312" w:hAnsi="仿宋_GB2312" w:eastAsia="仿宋_GB2312" w:cs="仿宋_GB2312"/>
          <w:kern w:val="0"/>
          <w:sz w:val="27"/>
          <w:szCs w:val="27"/>
        </w:rPr>
        <w:t>资助国产影片放映</w:t>
      </w:r>
      <w:r>
        <w:rPr>
          <w:rFonts w:ascii="仿宋_GB2312" w:hAnsi="仿宋_GB2312" w:eastAsia="仿宋_GB2312" w:cs="仿宋_GB2312"/>
          <w:kern w:val="0"/>
          <w:sz w:val="27"/>
          <w:szCs w:val="27"/>
        </w:rPr>
        <w:t>（项）支出</w:t>
      </w:r>
      <w:r>
        <w:rPr>
          <w:rFonts w:hint="eastAsia" w:ascii="times_new_roman" w:hAnsi="times_new_roman" w:cs="times_new_roman"/>
          <w:kern w:val="0"/>
          <w:sz w:val="27"/>
          <w:szCs w:val="27"/>
          <w:u w:val="single"/>
          <w:lang w:val="en-US" w:eastAsia="zh-CN"/>
        </w:rPr>
        <w:t>6.00</w:t>
      </w:r>
      <w:r>
        <w:rPr>
          <w:rFonts w:ascii="仿宋_GB2312" w:hAnsi="仿宋_GB2312" w:eastAsia="仿宋_GB2312" w:cs="仿宋_GB2312"/>
          <w:kern w:val="0"/>
          <w:sz w:val="27"/>
          <w:szCs w:val="27"/>
        </w:rPr>
        <w:t>万元，主要用于</w:t>
      </w:r>
      <w:r>
        <w:rPr>
          <w:rFonts w:hint="eastAsia" w:ascii="仿宋_GB2312" w:hAnsi="仿宋_GB2312" w:eastAsia="仿宋_GB2312" w:cs="仿宋_GB2312"/>
          <w:kern w:val="0"/>
          <w:sz w:val="27"/>
          <w:szCs w:val="27"/>
        </w:rPr>
        <w:t>资助影院国产影片放映</w:t>
      </w:r>
      <w:r>
        <w:rPr>
          <w:rFonts w:ascii="仿宋_GB2312" w:hAnsi="仿宋_GB2312" w:eastAsia="仿宋_GB2312" w:cs="仿宋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中国共产党内蒙古自治区赤峰市松山区委员会宣传部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本年无国有资本经营预算财政拨款收、支、余</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中国共产党内蒙古自治区赤峰市松山区委员会宣传部 2024年度公用经费支出决算</w:t>
      </w:r>
      <w:r>
        <w:rPr>
          <w:rFonts w:eastAsia="Times New Roman"/>
          <w:color w:val="000000"/>
          <w:kern w:val="0"/>
          <w:sz w:val="27"/>
          <w:szCs w:val="27"/>
          <w:u w:val="single" w:color="000000"/>
        </w:rPr>
        <w:t xml:space="preserve"> 102.93</w:t>
      </w:r>
      <w:r>
        <w:rPr>
          <w:rFonts w:ascii="仿宋_GB2312" w:hAnsi="仿宋_GB2312" w:eastAsia="仿宋_GB2312" w:cs="仿宋_GB2312"/>
          <w:color w:val="000000"/>
          <w:kern w:val="0"/>
          <w:sz w:val="27"/>
          <w:szCs w:val="27"/>
        </w:rPr>
        <w:t>万元，与上年决算相比，减少</w:t>
      </w:r>
      <w:r>
        <w:rPr>
          <w:rFonts w:eastAsia="Times New Roman"/>
          <w:color w:val="000000"/>
          <w:kern w:val="0"/>
          <w:sz w:val="27"/>
          <w:szCs w:val="27"/>
          <w:u w:val="single" w:color="000000"/>
        </w:rPr>
        <w:t>29.36</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22.20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部分费用暂未支付</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102.93</w:t>
      </w:r>
      <w:r>
        <w:rPr>
          <w:rFonts w:ascii="仿宋_GB2312" w:hAnsi="仿宋_GB2312" w:eastAsia="仿宋_GB2312" w:cs="仿宋_GB2312"/>
          <w:color w:val="000000"/>
          <w:kern w:val="0"/>
          <w:sz w:val="27"/>
          <w:szCs w:val="27"/>
        </w:rPr>
        <w:t>万元。比上年决算相比，减少</w:t>
      </w:r>
      <w:r>
        <w:rPr>
          <w:rFonts w:eastAsia="Times New Roman"/>
          <w:color w:val="000000"/>
          <w:kern w:val="0"/>
          <w:sz w:val="27"/>
          <w:szCs w:val="27"/>
          <w:u w:val="single" w:color="000000"/>
        </w:rPr>
        <w:t>29.36</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22.20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部分费用暂未支付</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中国共产党内蒙古自治区赤峰市松山区委员会宣传部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29.92</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0.23</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29.69</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中国共产党内蒙古自治区赤峰市松山区委员会宣传部截至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日，本部门共有车辆</w:t>
      </w:r>
      <w:r>
        <w:rPr>
          <w:rFonts w:ascii="times_new_roman" w:hAnsi="times_new_roman" w:eastAsia="times_new_roman" w:cs="times_new_roman"/>
          <w:color w:val="000000"/>
          <w:kern w:val="0"/>
          <w:sz w:val="27"/>
          <w:szCs w:val="27"/>
          <w:u w:val="single" w:color="000000"/>
        </w:rPr>
        <w:t> 3</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3</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pPr>
        <w:widowControl/>
        <w:spacing w:before="240" w:after="240"/>
        <w:rPr>
          <w:rFonts w:ascii="Times New Roman" w:hAnsi="Times New Roman" w:eastAsia="Times New Roman" w:cs="Times New Roman"/>
          <w:kern w:val="0"/>
          <w:sz w:val="24"/>
          <w:highlight w:val="none"/>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highlight w:val="none"/>
        </w:rPr>
        <w:t xml:space="preserve"> </w:t>
      </w:r>
      <w:r>
        <w:rPr>
          <w:rFonts w:ascii="Calibri" w:hAnsi="Calibri" w:eastAsia="Calibri" w:cs="Calibri"/>
          <w:b/>
          <w:bCs/>
          <w:kern w:val="0"/>
          <w:sz w:val="27"/>
          <w:szCs w:val="27"/>
          <w:highlight w:val="none"/>
        </w:rPr>
        <w:t> </w:t>
      </w:r>
      <w:r>
        <w:rPr>
          <w:rFonts w:ascii="黑体" w:hAnsi="黑体" w:eastAsia="黑体" w:cs="黑体"/>
          <w:b/>
          <w:bCs/>
          <w:kern w:val="0"/>
          <w:sz w:val="27"/>
          <w:szCs w:val="27"/>
          <w:highlight w:val="none"/>
        </w:rPr>
        <w:t xml:space="preserve"> 十四、预算绩效情况说明</w:t>
      </w:r>
    </w:p>
    <w:p>
      <w:pPr>
        <w:widowControl/>
        <w:spacing w:before="240" w:after="240"/>
        <w:jc w:val="left"/>
        <w:rPr>
          <w:rFonts w:ascii="Times New Roman" w:hAnsi="Times New Roman" w:eastAsia="Times New Roman" w:cs="Times New Roman"/>
          <w:kern w:val="0"/>
          <w:sz w:val="24"/>
          <w:highlight w:val="none"/>
        </w:rPr>
      </w:pPr>
      <w:r>
        <w:rPr>
          <w:rFonts w:ascii="kai_ti_gb2312" w:hAnsi="kai_ti_gb2312" w:eastAsia="kai_ti_gb2312" w:cs="kai_ti_gb2312"/>
          <w:b/>
          <w:bCs/>
          <w:kern w:val="0"/>
          <w:sz w:val="27"/>
          <w:szCs w:val="27"/>
          <w:highlight w:val="none"/>
        </w:rPr>
        <w:t>    （一）预算绩效管理工作开展情况。</w:t>
      </w:r>
    </w:p>
    <w:p>
      <w:pPr>
        <w:widowControl/>
        <w:spacing w:before="240" w:after="240"/>
        <w:ind w:firstLine="435"/>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highlight w:val="none"/>
        </w:rPr>
        <w:t>中国共产党内蒙古自治区赤峰市松山区委员会宣传部根据预算绩效管理要求组织对</w:t>
      </w:r>
      <w:r>
        <w:rPr>
          <w:rFonts w:ascii="times_new_roman" w:hAnsi="times_new_roman" w:eastAsia="times_new_roman" w:cs="times_new_roman"/>
          <w:color w:val="000000"/>
          <w:kern w:val="0"/>
          <w:sz w:val="27"/>
          <w:szCs w:val="27"/>
          <w:highlight w:val="none"/>
        </w:rPr>
        <w:t>2024</w:t>
      </w:r>
      <w:r>
        <w:rPr>
          <w:rFonts w:ascii="仿宋_GB2312" w:hAnsi="仿宋_GB2312" w:eastAsia="仿宋_GB2312" w:cs="仿宋_GB2312"/>
          <w:color w:val="000000"/>
          <w:kern w:val="0"/>
          <w:sz w:val="27"/>
          <w:szCs w:val="27"/>
          <w:highlight w:val="none"/>
        </w:rPr>
        <w:t>年一般公共预算项目支出全面开展绩效自评，其中一级项目</w:t>
      </w:r>
      <w:r>
        <w:rPr>
          <w:rFonts w:hint="eastAsia" w:ascii="times_new_roman" w:hAnsi="times_new_roman" w:cs="times_new_roman"/>
          <w:color w:val="000000"/>
          <w:kern w:val="0"/>
          <w:sz w:val="27"/>
          <w:szCs w:val="27"/>
          <w:highlight w:val="none"/>
          <w:u w:val="single" w:color="000000"/>
          <w:lang w:val="en-US" w:eastAsia="zh-CN"/>
        </w:rPr>
        <w:t>14</w:t>
      </w:r>
      <w:r>
        <w:rPr>
          <w:rFonts w:ascii="仿宋_GB2312" w:hAnsi="仿宋_GB2312" w:eastAsia="仿宋_GB2312" w:cs="仿宋_GB2312"/>
          <w:color w:val="000000"/>
          <w:kern w:val="0"/>
          <w:sz w:val="27"/>
          <w:szCs w:val="27"/>
          <w:highlight w:val="none"/>
        </w:rPr>
        <w:t>个，二级项目</w:t>
      </w:r>
      <w:r>
        <w:rPr>
          <w:rFonts w:hint="eastAsia" w:ascii="times_new_roman" w:hAnsi="times_new_roman" w:cs="times_new_roman"/>
          <w:color w:val="000000"/>
          <w:kern w:val="0"/>
          <w:sz w:val="27"/>
          <w:szCs w:val="27"/>
          <w:highlight w:val="none"/>
          <w:u w:val="single" w:color="000000"/>
          <w:lang w:val="en-US" w:eastAsia="zh-CN"/>
        </w:rPr>
        <w:t>0</w:t>
      </w:r>
      <w:r>
        <w:rPr>
          <w:rFonts w:ascii="仿宋_GB2312" w:hAnsi="仿宋_GB2312" w:eastAsia="仿宋_GB2312" w:cs="仿宋_GB2312"/>
          <w:color w:val="000000"/>
          <w:kern w:val="0"/>
          <w:sz w:val="27"/>
          <w:szCs w:val="27"/>
          <w:highlight w:val="none"/>
        </w:rPr>
        <w:t>个，共涉及资金</w:t>
      </w:r>
      <w:r>
        <w:rPr>
          <w:rFonts w:hint="eastAsia" w:ascii="仿宋_GB2312" w:hAnsi="仿宋_GB2312" w:eastAsia="仿宋_GB2312" w:cs="仿宋_GB2312"/>
          <w:color w:val="000000"/>
          <w:kern w:val="0"/>
          <w:sz w:val="27"/>
          <w:szCs w:val="27"/>
          <w:highlight w:val="none"/>
          <w:u w:val="single"/>
          <w:lang w:val="en-US" w:eastAsia="zh-CN"/>
        </w:rPr>
        <w:t>379.54</w:t>
      </w:r>
      <w:r>
        <w:rPr>
          <w:rFonts w:ascii="仿宋_GB2312" w:hAnsi="仿宋_GB2312" w:eastAsia="仿宋_GB2312" w:cs="仿宋_GB2312"/>
          <w:color w:val="000000"/>
          <w:kern w:val="0"/>
          <w:sz w:val="27"/>
          <w:szCs w:val="27"/>
          <w:highlight w:val="none"/>
        </w:rPr>
        <w:t>万元，占一般公共预算项目支出总额的</w:t>
      </w:r>
      <w:r>
        <w:rPr>
          <w:rFonts w:ascii="times_new_roman" w:hAnsi="times_new_roman" w:eastAsia="times_new_roman" w:cs="times_new_roman"/>
          <w:color w:val="000000"/>
          <w:kern w:val="0"/>
          <w:sz w:val="27"/>
          <w:szCs w:val="27"/>
          <w:highlight w:val="none"/>
        </w:rPr>
        <w:t>100</w:t>
      </w:r>
      <w:r>
        <w:rPr>
          <w:rFonts w:ascii="仿宋_GB2312" w:hAnsi="仿宋_GB2312" w:eastAsia="仿宋_GB2312" w:cs="仿宋_GB2312"/>
          <w:color w:val="000000"/>
          <w:kern w:val="0"/>
          <w:sz w:val="27"/>
          <w:szCs w:val="27"/>
          <w:highlight w:val="none"/>
        </w:rPr>
        <w:t>%；政府性基金预算项目</w:t>
      </w:r>
      <w:r>
        <w:rPr>
          <w:rFonts w:hint="eastAsia" w:ascii="times_new_roman" w:hAnsi="times_new_roman" w:cs="times_new_roman"/>
          <w:color w:val="000000"/>
          <w:kern w:val="0"/>
          <w:sz w:val="27"/>
          <w:szCs w:val="27"/>
          <w:highlight w:val="none"/>
          <w:u w:val="single" w:color="000000"/>
          <w:lang w:val="en-US" w:eastAsia="zh-CN"/>
        </w:rPr>
        <w:t>1</w:t>
      </w:r>
      <w:r>
        <w:rPr>
          <w:rFonts w:ascii="仿宋_GB2312" w:hAnsi="仿宋_GB2312" w:eastAsia="仿宋_GB2312" w:cs="仿宋_GB2312"/>
          <w:color w:val="000000"/>
          <w:kern w:val="0"/>
          <w:sz w:val="27"/>
          <w:szCs w:val="27"/>
          <w:highlight w:val="none"/>
        </w:rPr>
        <w:t>个，其中，一级项目</w:t>
      </w:r>
      <w:r>
        <w:rPr>
          <w:rFonts w:ascii="times_new_roman" w:hAnsi="times_new_roman" w:eastAsia="times_new_roman" w:cs="times_new_roman"/>
          <w:color w:val="000000"/>
          <w:kern w:val="0"/>
          <w:sz w:val="27"/>
          <w:szCs w:val="27"/>
          <w:highlight w:val="none"/>
          <w:u w:val="single" w:color="000000"/>
        </w:rPr>
        <w:t> </w:t>
      </w:r>
      <w:r>
        <w:rPr>
          <w:rFonts w:hint="eastAsia" w:ascii="times_new_roman" w:hAnsi="times_new_roman" w:cs="times_new_roman"/>
          <w:color w:val="000000"/>
          <w:kern w:val="0"/>
          <w:sz w:val="27"/>
          <w:szCs w:val="27"/>
          <w:highlight w:val="none"/>
          <w:u w:val="single" w:color="000000"/>
          <w:lang w:val="en-US" w:eastAsia="zh-CN"/>
        </w:rPr>
        <w:t>1</w:t>
      </w:r>
      <w:r>
        <w:rPr>
          <w:rFonts w:ascii="仿宋_GB2312" w:hAnsi="仿宋_GB2312" w:eastAsia="仿宋_GB2312" w:cs="仿宋_GB2312"/>
          <w:color w:val="000000"/>
          <w:kern w:val="0"/>
          <w:sz w:val="27"/>
          <w:szCs w:val="27"/>
          <w:highlight w:val="none"/>
        </w:rPr>
        <w:t>个，二级项目</w:t>
      </w:r>
      <w:r>
        <w:rPr>
          <w:rFonts w:hint="eastAsia" w:ascii="times_new_roman" w:hAnsi="times_new_roman" w:cs="times_new_roman"/>
          <w:color w:val="000000"/>
          <w:kern w:val="0"/>
          <w:sz w:val="27"/>
          <w:szCs w:val="27"/>
          <w:highlight w:val="none"/>
          <w:u w:val="single" w:color="000000"/>
          <w:lang w:val="en-US" w:eastAsia="zh-CN"/>
        </w:rPr>
        <w:t>0</w:t>
      </w:r>
      <w:r>
        <w:rPr>
          <w:rFonts w:ascii="仿宋_GB2312" w:hAnsi="仿宋_GB2312" w:eastAsia="仿宋_GB2312" w:cs="仿宋_GB2312"/>
          <w:color w:val="000000"/>
          <w:kern w:val="0"/>
          <w:sz w:val="27"/>
          <w:szCs w:val="27"/>
          <w:highlight w:val="none"/>
        </w:rPr>
        <w:t>个</w:t>
      </w:r>
      <w:r>
        <w:rPr>
          <w:rFonts w:ascii="仿宋_GB2312" w:hAnsi="仿宋_GB2312" w:eastAsia="仿宋_GB2312" w:cs="仿宋_GB2312"/>
          <w:color w:val="000000"/>
          <w:kern w:val="0"/>
          <w:sz w:val="27"/>
          <w:szCs w:val="27"/>
        </w:rPr>
        <w:t>，共涉及资金</w:t>
      </w:r>
      <w:r>
        <w:rPr>
          <w:rFonts w:hint="eastAsia" w:ascii="times_new_roman" w:hAnsi="times_new_roman" w:cs="times_new_roman"/>
          <w:color w:val="000000"/>
          <w:kern w:val="0"/>
          <w:sz w:val="27"/>
          <w:szCs w:val="27"/>
          <w:u w:val="single" w:color="000000"/>
          <w:lang w:val="en-US" w:eastAsia="zh-CN"/>
        </w:rPr>
        <w:t>6.00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w:t>
      </w:r>
    </w:p>
    <w:p>
      <w:pPr>
        <w:widowControl/>
        <w:spacing w:before="240" w:after="240"/>
        <w:ind w:firstLine="435"/>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组织对“</w:t>
      </w:r>
      <w:r>
        <w:rPr>
          <w:rFonts w:hint="eastAsia" w:ascii="仿宋_GB2312" w:hAnsi="仿宋_GB2312" w:eastAsia="仿宋_GB2312" w:cs="仿宋_GB2312"/>
          <w:color w:val="000000"/>
          <w:kern w:val="0"/>
          <w:sz w:val="27"/>
          <w:szCs w:val="27"/>
        </w:rPr>
        <w:t>宣传媒介专项费</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党的重大主题宣传经费</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2024年网信工作专项经费</w:t>
      </w:r>
      <w:r>
        <w:rPr>
          <w:rFonts w:ascii="仿宋_GB2312" w:hAnsi="仿宋_GB2312" w:eastAsia="仿宋_GB2312" w:cs="仿宋_GB2312"/>
          <w:color w:val="000000"/>
          <w:kern w:val="0"/>
          <w:sz w:val="27"/>
          <w:szCs w:val="27"/>
        </w:rPr>
        <w:t>”等 </w:t>
      </w:r>
      <w:r>
        <w:rPr>
          <w:rFonts w:hint="eastAsia" w:ascii="仿宋_GB2312" w:hAnsi="仿宋_GB2312" w:eastAsia="仿宋_GB2312" w:cs="仿宋_GB2312"/>
          <w:color w:val="000000"/>
          <w:kern w:val="0"/>
          <w:sz w:val="27"/>
          <w:szCs w:val="27"/>
          <w:lang w:val="en-US" w:eastAsia="zh-CN"/>
        </w:rPr>
        <w:t>23</w:t>
      </w:r>
      <w:r>
        <w:rPr>
          <w:rFonts w:ascii="仿宋_GB2312" w:hAnsi="仿宋_GB2312" w:eastAsia="仿宋_GB2312" w:cs="仿宋_GB2312"/>
          <w:color w:val="000000"/>
          <w:kern w:val="0"/>
          <w:sz w:val="27"/>
          <w:szCs w:val="27"/>
        </w:rPr>
        <w:t>个项目开展了部门评价，涉及一般公共预算支</w:t>
      </w:r>
      <w:r>
        <w:rPr>
          <w:rFonts w:hint="eastAsia" w:ascii="仿宋_GB2312" w:hAnsi="仿宋_GB2312" w:eastAsia="仿宋_GB2312" w:cs="仿宋_GB2312"/>
          <w:color w:val="000000"/>
          <w:kern w:val="0"/>
          <w:sz w:val="27"/>
          <w:szCs w:val="27"/>
          <w:lang w:val="en-US" w:eastAsia="zh-CN"/>
        </w:rPr>
        <w:t>出572.91万元，政府性基金支出24.00万元。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（二）部门决算中项目绩效自评结果。</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中国共产党内蒙古自治区赤峰市松山区委员会宣传部 2024</w:t>
      </w:r>
      <w:r>
        <w:rPr>
          <w:rFonts w:ascii="仿宋_GB2312" w:hAnsi="仿宋_GB2312" w:eastAsia="仿宋_GB2312" w:cs="仿宋_GB2312"/>
          <w:color w:val="000000"/>
          <w:kern w:val="0"/>
          <w:sz w:val="27"/>
          <w:szCs w:val="27"/>
        </w:rPr>
        <w:t>年度在决算中反映</w:t>
      </w:r>
      <w:r>
        <w:rPr>
          <w:rFonts w:hint="eastAsia" w:ascii="仿宋_GB2312" w:hAnsi="仿宋_GB2312" w:eastAsia="仿宋_GB2312" w:cs="仿宋_GB2312"/>
          <w:color w:val="000000"/>
          <w:kern w:val="0"/>
          <w:sz w:val="27"/>
          <w:szCs w:val="27"/>
          <w:lang w:val="en-US" w:eastAsia="zh-CN"/>
        </w:rPr>
        <w:t>14</w:t>
      </w:r>
      <w:r>
        <w:rPr>
          <w:rFonts w:ascii="仿宋_GB2312" w:hAnsi="仿宋_GB2312" w:eastAsia="仿宋_GB2312" w:cs="仿宋_GB2312"/>
          <w:color w:val="000000"/>
          <w:kern w:val="0"/>
          <w:sz w:val="27"/>
          <w:szCs w:val="27"/>
        </w:rPr>
        <w:t>个一般公共预算项目，以及</w:t>
      </w:r>
      <w:r>
        <w:rPr>
          <w:rFonts w:hint="eastAsia" w:ascii="仿宋_GB2312" w:hAnsi="仿宋_GB2312" w:eastAsia="仿宋_GB2312" w:cs="仿宋_GB2312"/>
          <w:color w:val="000000"/>
          <w:kern w:val="0"/>
          <w:sz w:val="27"/>
          <w:szCs w:val="27"/>
          <w:lang w:val="en-US" w:eastAsia="zh-CN"/>
        </w:rPr>
        <w:t>1</w:t>
      </w:r>
      <w:r>
        <w:rPr>
          <w:rFonts w:ascii="仿宋_GB2312" w:hAnsi="仿宋_GB2312" w:eastAsia="仿宋_GB2312" w:cs="仿宋_GB2312"/>
          <w:color w:val="000000"/>
          <w:kern w:val="0"/>
          <w:sz w:val="27"/>
          <w:szCs w:val="27"/>
        </w:rPr>
        <w:t>个政府性基金项目，共</w:t>
      </w:r>
      <w:r>
        <w:rPr>
          <w:rFonts w:hint="eastAsia" w:ascii="仿宋_GB2312" w:hAnsi="仿宋_GB2312" w:eastAsia="仿宋_GB2312" w:cs="仿宋_GB2312"/>
          <w:color w:val="000000"/>
          <w:kern w:val="0"/>
          <w:sz w:val="27"/>
          <w:szCs w:val="27"/>
          <w:lang w:val="en-US" w:eastAsia="zh-CN"/>
        </w:rPr>
        <w:t>15</w:t>
      </w:r>
      <w:r>
        <w:rPr>
          <w:rFonts w:ascii="仿宋_GB2312" w:hAnsi="仿宋_GB2312" w:eastAsia="仿宋_GB2312" w:cs="仿宋_GB2312"/>
          <w:color w:val="000000"/>
          <w:kern w:val="0"/>
          <w:sz w:val="27"/>
          <w:szCs w:val="27"/>
        </w:rPr>
        <w:t>个项目的绩效自评结果。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w:t>
      </w:r>
      <w:r>
        <w:rPr>
          <w:rFonts w:hint="eastAsia" w:ascii="仿宋_GB2312" w:hAnsi="仿宋_GB2312" w:eastAsia="仿宋_GB2312" w:cs="仿宋_GB2312"/>
          <w:color w:val="000000"/>
          <w:kern w:val="0"/>
          <w:sz w:val="27"/>
          <w:szCs w:val="27"/>
        </w:rPr>
        <w:t>宣传媒介专项费</w:t>
      </w:r>
      <w:r>
        <w:rPr>
          <w:rFonts w:ascii="仿宋_GB2312" w:hAnsi="仿宋_GB2312" w:eastAsia="仿宋_GB2312" w:cs="仿宋_GB2312"/>
          <w:color w:val="000000"/>
          <w:kern w:val="0"/>
          <w:sz w:val="27"/>
          <w:szCs w:val="27"/>
        </w:rPr>
        <w:t>项目自评综述：根据年初设定的绩效目标，项目自评得分</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40.00</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40.00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rPr>
        <w:t xml:space="preserve"> 截止2024年底，该项目资金支出40万元，已全部完成相关媒体的合同签订及媒体宣传产品的投放工作，并已全部验收。通过该项目的实施，充分的完成了宣传媒介专项工作，持续加强媒体的宣传，提高社会公信度。</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rPr>
        <w:t>目前项目进展顺利，暂未发现问题</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rPr>
        <w:t>进一步加强资金的使用、监管和审计制度，并接受有关部门的监督</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rPr>
        <w:t> 2.党的重大主题宣传经费项目自评综述</w:t>
      </w:r>
      <w:r>
        <w:rPr>
          <w:rFonts w:ascii="仿宋_GB2312" w:hAnsi="仿宋_GB2312" w:eastAsia="仿宋_GB2312" w:cs="仿宋_GB2312"/>
          <w:color w:val="000000"/>
          <w:kern w:val="0"/>
          <w:sz w:val="27"/>
          <w:szCs w:val="27"/>
        </w:rPr>
        <w:t>：根据年初设定的绩效目标，项目自评得分</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15.00</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15.00</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rPr>
        <w:t>截止2024年底，该项目资金支出15万元，已全部完成相关专题材料印刷和宣传宣讲工作，并已全部验收。通过该项目的实施，充分的完成了党的二十大精神等重大主题宣传工作，稳固了全区意识形态。</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rPr>
        <w:t>目前项目进展顺利，暂未发现问题</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rPr>
        <w:t>进一步加强资金的使用、监管和审计制度，并接受有关部门的监督</w:t>
      </w:r>
      <w:r>
        <w:rPr>
          <w:rFonts w:ascii="仿宋_GB2312" w:hAnsi="仿宋_GB2312" w:eastAsia="仿宋_GB2312" w:cs="仿宋_GB2312"/>
          <w:color w:val="000000"/>
          <w:kern w:val="0"/>
          <w:sz w:val="27"/>
          <w:szCs w:val="27"/>
        </w:rPr>
        <w:t>。</w:t>
      </w:r>
    </w:p>
    <w:p>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3</w:t>
      </w:r>
      <w:r>
        <w:rPr>
          <w:rFonts w:hint="eastAsia" w:ascii="仿宋_GB2312" w:hAnsi="仿宋_GB2312" w:eastAsia="仿宋_GB2312" w:cs="仿宋_GB2312"/>
          <w:color w:val="000000"/>
          <w:kern w:val="0"/>
          <w:sz w:val="27"/>
          <w:szCs w:val="27"/>
        </w:rPr>
        <w:t>.2024年网信工作专项经费项目自评综述</w:t>
      </w:r>
      <w:r>
        <w:rPr>
          <w:rFonts w:ascii="仿宋_GB2312" w:hAnsi="仿宋_GB2312" w:eastAsia="仿宋_GB2312" w:cs="仿宋_GB2312"/>
          <w:color w:val="000000"/>
          <w:kern w:val="0"/>
          <w:sz w:val="27"/>
          <w:szCs w:val="27"/>
        </w:rPr>
        <w:t>：根据年初设定的绩效目标，项目自评得分</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45.34</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45.34</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rPr>
        <w:t xml:space="preserve"> 截至2024年底，网信工作专项经费支出45.34万元，已完成所有绩效目标，做好全区网络安全维稳、舆情收集应对引导工作，保障网络环境安全稳定。</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rPr>
        <w:t>目前项目进展顺利，暂未发现问题</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rPr>
        <w:t>进一步加强资金的使用、监管和审计制度，并接受有关部门的监督</w:t>
      </w:r>
      <w:r>
        <w:rPr>
          <w:rFonts w:ascii="仿宋_GB2312" w:hAnsi="仿宋_GB2312" w:eastAsia="仿宋_GB2312" w:cs="仿宋_GB2312"/>
          <w:color w:val="000000"/>
          <w:kern w:val="0"/>
          <w:sz w:val="27"/>
          <w:szCs w:val="27"/>
        </w:rPr>
        <w:t>。</w:t>
      </w:r>
    </w:p>
    <w:p>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4</w:t>
      </w:r>
      <w:r>
        <w:rPr>
          <w:rFonts w:hint="eastAsia" w:ascii="仿宋_GB2312" w:hAnsi="仿宋_GB2312" w:eastAsia="仿宋_GB2312" w:cs="仿宋_GB2312"/>
          <w:color w:val="000000"/>
          <w:kern w:val="0"/>
          <w:sz w:val="27"/>
          <w:szCs w:val="27"/>
        </w:rPr>
        <w:t>.创建文明城市宣传经费项目自评综述</w:t>
      </w:r>
      <w:r>
        <w:rPr>
          <w:rFonts w:ascii="仿宋_GB2312" w:hAnsi="仿宋_GB2312" w:eastAsia="仿宋_GB2312" w:cs="仿宋_GB2312"/>
          <w:color w:val="000000"/>
          <w:kern w:val="0"/>
          <w:sz w:val="27"/>
          <w:szCs w:val="27"/>
        </w:rPr>
        <w:t>：根据年初设定的绩效目标，项目自评得分</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0.45</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0.45</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rPr>
        <w:t>截止2024年底，该项目资金支出0.45万元，年度调减14.55万元，已全部完成相关项目的灯杆旗制作、宣传牌建造等工作，并已全部验收。通过该项目的实施，充分的完成了2024年创建全国文明城市工作，提高城市生态文明建设水平。</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rPr>
        <w:t>目前项目进展顺利，暂未发现问题</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rPr>
        <w:t>进一步加强资金的使用、监管和审计制度，并接受有关部门的监督</w:t>
      </w:r>
      <w:r>
        <w:rPr>
          <w:rFonts w:ascii="仿宋_GB2312" w:hAnsi="仿宋_GB2312" w:eastAsia="仿宋_GB2312" w:cs="仿宋_GB2312"/>
          <w:color w:val="000000"/>
          <w:kern w:val="0"/>
          <w:sz w:val="27"/>
          <w:szCs w:val="27"/>
        </w:rPr>
        <w:t>。</w:t>
      </w:r>
    </w:p>
    <w:p>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5</w:t>
      </w:r>
      <w:r>
        <w:rPr>
          <w:rFonts w:hint="eastAsia" w:ascii="仿宋_GB2312" w:hAnsi="仿宋_GB2312" w:eastAsia="仿宋_GB2312" w:cs="仿宋_GB2312"/>
          <w:color w:val="000000"/>
          <w:kern w:val="0"/>
          <w:sz w:val="27"/>
          <w:szCs w:val="27"/>
        </w:rPr>
        <w:t>.全民国防教育项目自评综述</w:t>
      </w:r>
      <w:r>
        <w:rPr>
          <w:rFonts w:ascii="仿宋_GB2312" w:hAnsi="仿宋_GB2312" w:eastAsia="仿宋_GB2312" w:cs="仿宋_GB2312"/>
          <w:color w:val="000000"/>
          <w:kern w:val="0"/>
          <w:sz w:val="27"/>
          <w:szCs w:val="27"/>
        </w:rPr>
        <w:t>：根据年初设定的绩效目标，项目自评得分</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分。全年预算数为</w:t>
      </w:r>
      <w:r>
        <w:rPr>
          <w:rFonts w:hint="eastAsia" w:ascii="times_new_roman" w:hAnsi="times_new_roman" w:cs="times_new_roman"/>
          <w:color w:val="000000"/>
          <w:kern w:val="0"/>
          <w:sz w:val="27"/>
          <w:szCs w:val="27"/>
          <w:u w:val="single" w:color="000000"/>
          <w:lang w:val="en-US" w:eastAsia="zh-CN"/>
        </w:rPr>
        <w:t>29.47</w:t>
      </w:r>
      <w:r>
        <w:rPr>
          <w:rFonts w:ascii="仿宋_GB2312" w:hAnsi="仿宋_GB2312" w:eastAsia="仿宋_GB2312" w:cs="仿宋_GB2312"/>
          <w:color w:val="000000"/>
          <w:kern w:val="0"/>
          <w:sz w:val="27"/>
          <w:szCs w:val="27"/>
        </w:rPr>
        <w:t>万元，执行数为</w:t>
      </w:r>
      <w:r>
        <w:rPr>
          <w:rFonts w:hint="eastAsia" w:ascii="times_new_roman" w:hAnsi="times_new_roman" w:cs="times_new_roman"/>
          <w:color w:val="000000"/>
          <w:kern w:val="0"/>
          <w:sz w:val="27"/>
          <w:szCs w:val="27"/>
          <w:u w:val="single" w:color="000000"/>
          <w:lang w:val="en-US" w:eastAsia="zh-CN"/>
        </w:rPr>
        <w:t>29.47</w:t>
      </w:r>
      <w:r>
        <w:rPr>
          <w:rFonts w:ascii="仿宋_GB2312" w:hAnsi="仿宋_GB2312" w:eastAsia="仿宋_GB2312" w:cs="仿宋_GB2312"/>
          <w:color w:val="000000"/>
          <w:kern w:val="0"/>
          <w:sz w:val="27"/>
          <w:szCs w:val="27"/>
        </w:rPr>
        <w:t>万元，完成预算的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rPr>
        <w:t xml:space="preserve"> 截止2024年底，该项目资金支出29.47万元，年度调减0.53万元，已全部支出完成，已全部完成相关专题材料印刷和宣传宣讲工作，并已全部验收。资金未支付，因为年底资金申请不及时导致未及时支付。通过该项目的实施，充分的完成了全民国防教育宣传工作。</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rPr>
        <w:t>目前项目进展顺利，暂未发现问题</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rPr>
        <w:t>进一步加强资金的使用、监管和审计制度，并接受有关部门的监督</w:t>
      </w:r>
      <w:r>
        <w:rPr>
          <w:rFonts w:ascii="仿宋_GB2312" w:hAnsi="仿宋_GB2312" w:eastAsia="仿宋_GB2312" w:cs="仿宋_GB2312"/>
          <w:color w:val="000000"/>
          <w:kern w:val="0"/>
          <w:sz w:val="27"/>
          <w:szCs w:val="27"/>
        </w:rPr>
        <w:t>。</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8"/>
        <w:gridCol w:w="872"/>
        <w:gridCol w:w="868"/>
        <w:gridCol w:w="804"/>
        <w:gridCol w:w="804"/>
        <w:gridCol w:w="808"/>
        <w:gridCol w:w="806"/>
        <w:gridCol w:w="804"/>
        <w:gridCol w:w="809"/>
        <w:gridCol w:w="805"/>
        <w:gridCol w:w="835"/>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宣传媒介专项费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中共赤峰市松山区委员会宣传部（部门）</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开展与红山晚报、赤峰日报合作，发表新闻文稿，有效开展新闻宣传工作</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截止2024年底，该项目资金支出40万元，已全部完成相关媒体的合同签订及媒体宣传产品的投放工作，并已全部验收。通过该项目的实施，充分的完成了宣传媒介专项工作，持续加强媒体的宣传，提高社会公信度。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合作媒体数量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宣传新闻文稿数量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与媒体合作质量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宣传新闻文稿质量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与媒体合作时间</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宣传新闻文稿发布时限</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合作媒体总成本控制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每家报社成本控制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提高社会新闻知晓率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有效提高</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持续产生可持续影响</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仿宋_GB2312" w:hAnsi="仿宋_GB2312" w:eastAsia="仿宋_GB2312" w:cs="仿宋_GB2312"/>
          <w:color w:val="000000"/>
          <w:kern w:val="0"/>
          <w:sz w:val="27"/>
          <w:szCs w:val="27"/>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6"/>
        <w:gridCol w:w="860"/>
        <w:gridCol w:w="856"/>
        <w:gridCol w:w="792"/>
        <w:gridCol w:w="792"/>
        <w:gridCol w:w="796"/>
        <w:gridCol w:w="794"/>
        <w:gridCol w:w="936"/>
        <w:gridCol w:w="797"/>
        <w:gridCol w:w="793"/>
        <w:gridCol w:w="823"/>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党的重大主题宣传经费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中共赤峰市松山区委员会宣传部（部门）</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2024年党的重大方针政策宣传工作，提高群众满意度，做好意识形态工作，提升群众对党的政策了解程度</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截止2024年底，该项目资金支出15万元，已全部完成相关专题材料印刷和宣传宣讲工作，并已全部验收。通过该项目的实施，充分的完成了党的二十大精神等重大主题宣传工作，稳固了全区意识形态。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制作宣传牌</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制作宣传品</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宣传牌合格质量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宣传品合格质量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宣传牌安装完成期限</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宣传品制作完成期限</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宣传牌的成本</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宣传品的成本</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提高党的方针政策群众知晓度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持续产生可持续影响</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仿宋_GB2312" w:hAnsi="仿宋_GB2312" w:eastAsia="仿宋_GB2312" w:cs="仿宋_GB2312"/>
          <w:color w:val="000000"/>
          <w:kern w:val="0"/>
          <w:sz w:val="27"/>
          <w:szCs w:val="27"/>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8"/>
        <w:gridCol w:w="872"/>
        <w:gridCol w:w="868"/>
        <w:gridCol w:w="804"/>
        <w:gridCol w:w="804"/>
        <w:gridCol w:w="808"/>
        <w:gridCol w:w="806"/>
        <w:gridCol w:w="804"/>
        <w:gridCol w:w="809"/>
        <w:gridCol w:w="805"/>
        <w:gridCol w:w="835"/>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2024年网信工作专项经费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中共赤峰市松山区委员会宣传部（部门）</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45.34</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45.34</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45.34</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45.34</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做好舆情收集、网络安全维护、舆情引导等方面工作</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截至2024年底，网信工作专项经费支出45.34万元，已完成所有绩效目标，做好全区网络安全维稳、舆情收集应对引导工作，保障网络环境安全稳定。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网络舆情培训</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网络安全宣传及相关培训</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网络舆情检测质量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网络安全检查宣传质量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网络舆情培训完成期限</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网络安全宣传及相关培训完成期限</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控制网络舆情培训成本</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网络安全宣传及相关培训成本</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提高经济指数</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有效提高</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促进社会网络安全发展</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有效促进</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无生态效益</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有效促进</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群众可持续影响</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有效影响</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仿宋_GB2312" w:hAnsi="仿宋_GB2312" w:eastAsia="仿宋_GB2312" w:cs="仿宋_GB2312"/>
          <w:color w:val="000000"/>
          <w:kern w:val="0"/>
          <w:sz w:val="27"/>
          <w:szCs w:val="27"/>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8"/>
        <w:gridCol w:w="872"/>
        <w:gridCol w:w="868"/>
        <w:gridCol w:w="804"/>
        <w:gridCol w:w="804"/>
        <w:gridCol w:w="808"/>
        <w:gridCol w:w="806"/>
        <w:gridCol w:w="804"/>
        <w:gridCol w:w="809"/>
        <w:gridCol w:w="805"/>
        <w:gridCol w:w="835"/>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创建文明城市宣传经费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中共赤峰市松山区委员会宣传部（部门）</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2024年创建全国文明城市，项目经费用于制作宣传品，提升城市文明程度。</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截止2024年底，该项目资金支出0.45万元，年度调减14.55万元，已全部完成相关项目的灯杆旗制作、宣传牌建造等工作，并已全部验收。通过该项目的实施，充分的完成了2024年创建全国文明城市工作，提高城市生态文明建设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灯杆旗修理数量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宣传牌建造数量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灯杆旗修理合格率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宣传牌建造合格率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灯杆旗维修完成时间</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宣传牌建造完成时间</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灯杆旗维修成本</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宣传牌成本控制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提升城市文明程度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可持续影响期限</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人民群众满意度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仿宋_GB2312" w:hAnsi="仿宋_GB2312" w:eastAsia="仿宋_GB2312" w:cs="仿宋_GB2312"/>
          <w:color w:val="000000"/>
          <w:kern w:val="0"/>
          <w:sz w:val="27"/>
          <w:szCs w:val="27"/>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6"/>
        <w:gridCol w:w="860"/>
        <w:gridCol w:w="856"/>
        <w:gridCol w:w="792"/>
        <w:gridCol w:w="792"/>
        <w:gridCol w:w="796"/>
        <w:gridCol w:w="794"/>
        <w:gridCol w:w="936"/>
        <w:gridCol w:w="797"/>
        <w:gridCol w:w="793"/>
        <w:gridCol w:w="823"/>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125"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全民国防教育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中共赤峰市松山区委员会宣传部（部门）</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中共赤峰市松山区委员会宣传部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29.47</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29.47</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29.47</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29.47</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8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做好全民国防教育宣传工作，宣传全民国防教育知识，提升群众知晓度。</w:t>
            </w:r>
          </w:p>
        </w:tc>
        <w:tc>
          <w:tcPr>
            <w:tcW w:w="207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截止2024年底，该项目资金支出29.47万元，年度调减0.53万元，已全部支出完成，已全部完成相关专题材料印刷和宣传宣讲工作，并已全部验收。资金未支付，因为年底资金申请不及时导致未及时支付。通过该项目的实施，充分的完成了全民国防教育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40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全民国防教育宣传活动</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全民国防教育宣传品制作</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全民国防教育宣传活动完成质量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全民国防教育宣传品制作质量</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全民国防教育宣传活动项目完成时间</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全民国防教育宣传品制作完成时间</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2024年1月至12月</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全民国防教育宣传活动成本控制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全民国防教育宣传品成本控制</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提高全民国防教育知晓程度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有效提高</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持续产生可持续影响</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405"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长期</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405"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90.00</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40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1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38"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bl>
    <w:p>
      <w:pPr>
        <w:widowControl/>
        <w:spacing w:before="240" w:after="240"/>
        <w:jc w:val="left"/>
        <w:rPr>
          <w:rFonts w:ascii="kai_ti_gb2312" w:hAnsi="kai_ti_gb2312" w:eastAsia="kai_ti_gb2312" w:cs="kai_ti_gb2312"/>
          <w:b/>
          <w:bCs/>
          <w:kern w:val="0"/>
          <w:sz w:val="27"/>
          <w:szCs w:val="27"/>
        </w:rPr>
      </w:pP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以</w:t>
      </w:r>
      <w:r>
        <w:rPr>
          <w:rFonts w:hint="eastAsia" w:ascii="仿宋_GB2312" w:hAnsi="仿宋_GB2312" w:eastAsia="仿宋_GB2312" w:cs="仿宋_GB2312"/>
          <w:kern w:val="0"/>
          <w:sz w:val="27"/>
          <w:szCs w:val="27"/>
        </w:rPr>
        <w:t>宣传媒介专项费</w:t>
      </w:r>
      <w:r>
        <w:rPr>
          <w:rFonts w:ascii="仿宋_GB2312" w:hAnsi="仿宋_GB2312" w:eastAsia="仿宋_GB2312" w:cs="仿宋_GB2312"/>
          <w:kern w:val="0"/>
          <w:sz w:val="27"/>
          <w:szCs w:val="27"/>
        </w:rPr>
        <w:t>项目为例，该项目绩效评价综合得分为</w:t>
      </w:r>
      <w:r>
        <w:rPr>
          <w:rFonts w:hint="eastAsia" w:ascii="仿宋_GB2312" w:hAnsi="仿宋_GB2312" w:eastAsia="仿宋_GB2312" w:cs="仿宋_GB2312"/>
          <w:kern w:val="0"/>
          <w:sz w:val="27"/>
          <w:szCs w:val="27"/>
          <w:lang w:val="en-US" w:eastAsia="zh-CN"/>
        </w:rPr>
        <w:t>100</w:t>
      </w:r>
      <w:r>
        <w:rPr>
          <w:rFonts w:ascii="仿宋_GB2312" w:hAnsi="仿宋_GB2312" w:eastAsia="仿宋_GB2312" w:cs="仿宋_GB2312"/>
          <w:kern w:val="0"/>
          <w:sz w:val="27"/>
          <w:szCs w:val="27"/>
        </w:rPr>
        <w:t>分，绩效评价结果为“优”。部门项目绩效评价得分情况详见部门具体绩效评价结果。</w:t>
      </w:r>
    </w:p>
    <w:p>
      <w:pPr>
        <w:widowControl/>
        <w:spacing w:before="240" w:after="240"/>
        <w:ind w:firstLine="420"/>
        <w:jc w:val="center"/>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2024年度宣传媒介专项费项目绩效自评报告</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一、项目基本情况</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（一）项目基本情况简介。</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与红山晚报、赤峰日报合作，做好新闻宣传工作</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（二）绩效目标设定及指标完成情况。</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年度绩效目标：开展与红山晚报、赤峰日报合作，发表新闻文稿，有效开展新闻宣传工作</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年度绩效目标完成情况： 截止2024年底，该项目资金支出40万元，已全部完成相关媒体的合同签订及媒体宣传产品的投放工作，并已全部验收。通过该项目的实施，充分的完成了宣传媒介专项工作，持续加强媒体的宣传，提高社会公信度。</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（三）偏差分析及整改措施。</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二、绩效自评工作情况</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（一）绩效自评目的。</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为规范和加强财政支出管理，强化支出责任，建立科学、规范的财政支出绩效评价管理体系，指导预算编制和申报绩效目标、优化财政拨款支出结构提供决策参考和依据，提高财政资金使用效益，及时发现自身存在的问题提出解决方案，采取有力的措施，确保项目顺利实施及时发挥效益，我单位对宣传媒介专项费项目进行绩效自评，对资金产出及其效益进行综合评价和判断。</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（二）项目资金投入情况。</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本项目资金年初预算数40万元，其中：财政拨款40万元，其他资金0万元。</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本项目资金年度调整金额0万元，其中：财政拨款0万元，其他资金0万元。</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本项目资金变动后预算数40万元，其中：财政拨款40万元，其他资金0万元。</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本项目资金全年执行数40万元、执行率为100%，其中：财政拨款40万元，其他资金0万元。</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（三）项目资金产出情况。</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本项目预算资金为40万元，实际支出资金40万元。资金主要用于宣传媒介专项经费。各类资金支出准确无误，有完整的审批手续，不存在超范围超标准支出、挤占挪用等违法违规问题，财务处理合法合规。在这一年里，我单位严格执行上级各项财务政策、规章制度和要求，逐步建立并规范了财务管理体制和运行机制，通过对现有资源的优化配置和合理使用，基本提高了各项资金的使用效益，基本保证了我单位各项事业的持续、稳定、协调发展。</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（四）项目资金管理情况。</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项目预期目标已完成，我单位在遵守自治区相关政策与管理办法的同时，还制定了单位的《财务管理制度》，制度包含预算管理、收入管理、支出管理、往来资金结算管理、现金及银行存款管理、结转结余资金管理等制度，在制度上为宣传媒介专项经费项目资金使用提供了指导以及规范，实际支出与项目规定的用途一致，不存在超范围超标准支出、挤占挪用等违法违规问题，资金管理状况良好。</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三、项目绩效情况</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(一) 产出指标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1.数量指标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（1）合作媒体数量(家)，目标值2，完成值2，分值10，得分10。</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（2）宣传新闻文稿数量(个)，目标值50，完成值50，分值5，得分5。</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2.质量指标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（1）与媒体合作质量(%)，目标值100，完成值100，分值5，得分5。</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（2）宣传新闻文稿质量(%)，目标值100，完成值100，分值10，得分10。</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3.时效指标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（1）与媒体合作时间，目标值2024年1月至12月，完成值完成，分值5，得分5。</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（2）宣传新闻文稿发布时限，目标值2024年1月至12月，完成值完成，分值5，得分5。</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4.成本指标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（1）合作媒体总成本控制(万元)，目标值40，完成值0，分值5，得分5。</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（2）每家报社成本控制(万元)，目标值20，完成值0，分值5，得分5。</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(二) 效益指标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5.社会效益指标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（1）提高社会新闻知晓率，目标值有效提高，完成值90，分值15，得分15。</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6.可持续影响指标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（1）持续产生可持续影响，目标值长期，完成值90，分值15，得分15。</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(三) 满意度指标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7.服务对象满意度指标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（1）群众满意度(%)，目标值90，完成值90，分值10，得分10。</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(四) 自评得分情况</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本项目绩效自评得分100分，等级为优。</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四、存在问题</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（一）项目立项、实施存在问题。</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（二）资金管理使用存在问题</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五、其他需要说明的问题</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（一）后续工作计划。</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我单位对本项目的预期目标已全部完成，各类资金支出准确无误，有完整的审批手续，不存在超范围超标准支出、挤占挪用等违法违规问题，财务处理合法合规。在今后的工作中，认真总结经验，完善机制和制度，着力抓好经费预算规范管理，切实发挥绩效的作用。进一步加强资金的使用、监管和审计制度，并接受有关部门的监督。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widowControl/>
        <w:spacing w:before="240" w:after="240"/>
        <w:ind w:firstLine="42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（二）措施及办法。</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王虎城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0476-8466811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w:t>
      </w:r>
      <w:bookmarkStart w:id="1" w:name="_GoBack"/>
      <w:bookmarkEnd w:id="1"/>
      <w:r>
        <w:rPr>
          <w:rFonts w:ascii="fang_zheng_xiao_biao_song_ti" w:hAnsi="fang_zheng_xiao_biao_song_ti" w:eastAsia="fang_zheng_xiao_biao_song_ti" w:cs="fang_zheng_xiao_biao_song_ti"/>
          <w:kern w:val="0"/>
          <w:sz w:val="36"/>
          <w:szCs w:val="36"/>
        </w:rPr>
        <w:t>（单位）决算表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26</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B4183"/>
    <w:multiLevelType w:val="singleLevel"/>
    <w:tmpl w:val="9D5B4183"/>
    <w:lvl w:ilvl="0" w:tentative="0">
      <w:start w:val="1"/>
      <w:numFmt w:val="decimal"/>
      <w:suff w:val="nothing"/>
      <w:lvlText w:val="%1．"/>
      <w:lvlJc w:val="left"/>
    </w:lvl>
  </w:abstractNum>
  <w:abstractNum w:abstractNumId="1">
    <w:nsid w:val="21E61744"/>
    <w:multiLevelType w:val="singleLevel"/>
    <w:tmpl w:val="21E61744"/>
    <w:lvl w:ilvl="0" w:tentative="0">
      <w:start w:val="1"/>
      <w:numFmt w:val="chineseCounting"/>
      <w:suff w:val="nothing"/>
      <w:lvlText w:val="（%1）"/>
      <w:lvlJc w:val="left"/>
      <w:pPr>
        <w:ind w:left="421"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jZjBjZWFhOGY1OTgxMWUxNGUyYTJmNjM2NDAwMjM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F64956"/>
    <w:rsid w:val="02775E4F"/>
    <w:rsid w:val="034610C2"/>
    <w:rsid w:val="038C592B"/>
    <w:rsid w:val="03F80CEA"/>
    <w:rsid w:val="09B552FC"/>
    <w:rsid w:val="0AAA2B3A"/>
    <w:rsid w:val="0B043FF8"/>
    <w:rsid w:val="0C142961"/>
    <w:rsid w:val="0C523489"/>
    <w:rsid w:val="0F02314E"/>
    <w:rsid w:val="0F9B75C7"/>
    <w:rsid w:val="101842BB"/>
    <w:rsid w:val="10967DE9"/>
    <w:rsid w:val="10ED552F"/>
    <w:rsid w:val="132C67E2"/>
    <w:rsid w:val="14D26F15"/>
    <w:rsid w:val="1638724C"/>
    <w:rsid w:val="170A6E3A"/>
    <w:rsid w:val="185C1918"/>
    <w:rsid w:val="1D552DD9"/>
    <w:rsid w:val="1FEB532F"/>
    <w:rsid w:val="22C81958"/>
    <w:rsid w:val="238166D6"/>
    <w:rsid w:val="25956469"/>
    <w:rsid w:val="25F56F08"/>
    <w:rsid w:val="29CC2CA8"/>
    <w:rsid w:val="2A475858"/>
    <w:rsid w:val="2A677CA8"/>
    <w:rsid w:val="2BDA2E28"/>
    <w:rsid w:val="2D67693D"/>
    <w:rsid w:val="30004E27"/>
    <w:rsid w:val="31436D79"/>
    <w:rsid w:val="329E1AA3"/>
    <w:rsid w:val="32C64753"/>
    <w:rsid w:val="33C341A1"/>
    <w:rsid w:val="33D53ED4"/>
    <w:rsid w:val="33F56325"/>
    <w:rsid w:val="36313E24"/>
    <w:rsid w:val="364F7F6E"/>
    <w:rsid w:val="382816DF"/>
    <w:rsid w:val="396B1563"/>
    <w:rsid w:val="3AAB598F"/>
    <w:rsid w:val="3AB331C1"/>
    <w:rsid w:val="413606A8"/>
    <w:rsid w:val="41F540C0"/>
    <w:rsid w:val="43B12268"/>
    <w:rsid w:val="43FE4D82"/>
    <w:rsid w:val="44DA134B"/>
    <w:rsid w:val="463E7F11"/>
    <w:rsid w:val="470E26B6"/>
    <w:rsid w:val="493279A7"/>
    <w:rsid w:val="49DE7B2F"/>
    <w:rsid w:val="4B83273C"/>
    <w:rsid w:val="4C405B5F"/>
    <w:rsid w:val="4CAA3CF8"/>
    <w:rsid w:val="4D700A9E"/>
    <w:rsid w:val="4FC6709B"/>
    <w:rsid w:val="4FCA3333"/>
    <w:rsid w:val="503708AB"/>
    <w:rsid w:val="50EC48E0"/>
    <w:rsid w:val="51CD438B"/>
    <w:rsid w:val="53234805"/>
    <w:rsid w:val="54B508D5"/>
    <w:rsid w:val="55935C72"/>
    <w:rsid w:val="55937A20"/>
    <w:rsid w:val="55C027DF"/>
    <w:rsid w:val="56AF0889"/>
    <w:rsid w:val="5B2E0F55"/>
    <w:rsid w:val="5B9E2C7A"/>
    <w:rsid w:val="5BCA3A6F"/>
    <w:rsid w:val="5CA93FCD"/>
    <w:rsid w:val="5D015BB7"/>
    <w:rsid w:val="5E714C0F"/>
    <w:rsid w:val="5F114C06"/>
    <w:rsid w:val="6155202D"/>
    <w:rsid w:val="61B24EC8"/>
    <w:rsid w:val="64D70FAB"/>
    <w:rsid w:val="66847797"/>
    <w:rsid w:val="676034DA"/>
    <w:rsid w:val="688140BA"/>
    <w:rsid w:val="68A45648"/>
    <w:rsid w:val="68E048D2"/>
    <w:rsid w:val="6A4B66C3"/>
    <w:rsid w:val="6E331948"/>
    <w:rsid w:val="729C3F60"/>
    <w:rsid w:val="74583EB6"/>
    <w:rsid w:val="74BB61F3"/>
    <w:rsid w:val="74C0380A"/>
    <w:rsid w:val="760A3CB4"/>
    <w:rsid w:val="76764AC8"/>
    <w:rsid w:val="7B2F16E9"/>
    <w:rsid w:val="7B955DFF"/>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uiPriority w:val="0"/>
    <w:pPr>
      <w:ind w:left="630"/>
      <w:jc w:val="left"/>
    </w:pPr>
    <w:rPr>
      <w:sz w:val="20"/>
      <w:szCs w:val="20"/>
    </w:rPr>
  </w:style>
  <w:style w:type="paragraph" w:styleId="15">
    <w:name w:val="toc 6"/>
    <w:basedOn w:val="1"/>
    <w:next w:val="1"/>
    <w:uiPriority w:val="0"/>
    <w:pPr>
      <w:ind w:left="1050"/>
      <w:jc w:val="left"/>
    </w:pPr>
    <w:rPr>
      <w:sz w:val="20"/>
      <w:szCs w:val="20"/>
    </w:rPr>
  </w:style>
  <w:style w:type="paragraph" w:styleId="16">
    <w:name w:val="toc 2"/>
    <w:basedOn w:val="1"/>
    <w:next w:val="1"/>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uiPriority w:val="0"/>
  </w:style>
  <w:style w:type="character" w:styleId="21">
    <w:name w:val="Hyperlink"/>
    <w:basedOn w:val="19"/>
    <w:qFormat/>
    <w:uiPriority w:val="0"/>
    <w:rPr>
      <w:color w:val="0000FF"/>
      <w:u w:val="single"/>
    </w:rPr>
  </w:style>
  <w:style w:type="character" w:customStyle="1" w:styleId="22">
    <w:name w:val="标题 4 Char"/>
    <w:basedOn w:val="19"/>
    <w:link w:val="5"/>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93</Words>
  <Characters>99</Characters>
  <Lines>1</Lines>
  <Paragraphs>1</Paragraphs>
  <TotalTime>12</TotalTime>
  <ScaleCrop>false</ScaleCrop>
  <LinksUpToDate>false</LinksUpToDate>
  <CharactersWithSpaces>102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2025-09-25T01:11:17Z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2052-11.1.0.12763</vt:lpwstr>
  </property>
  <property fmtid="{D5CDD505-2E9C-101B-9397-08002B2CF9AE}" pid="4" name="KSOTemplateDocerSaveRecord">
    <vt:lpwstr>eyJoZGlkIjoiMTYwMzgyM2QwZGRiN2Y4OWY1MjkzZThkZDUwMGY0NTkiLCJ1c2VySWQiOiI0MTA3NjAyMjIifQ==</vt:lpwstr>
  </property>
</Properties>
</file>