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718CFBB1">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76C8B2A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第一部分 </w:t>
      </w:r>
      <w:r>
        <w:rPr>
          <w:rFonts w:hint="eastAsia" w:ascii="黑体" w:hAnsi="黑体" w:eastAsia="黑体" w:cs="黑体"/>
          <w:kern w:val="0"/>
          <w:sz w:val="27"/>
          <w:szCs w:val="27"/>
          <w:lang w:val="en-US" w:eastAsia="zh-CN"/>
        </w:rPr>
        <w:t>单位</w:t>
      </w:r>
      <w:r>
        <w:rPr>
          <w:rFonts w:ascii="黑体" w:hAnsi="黑体" w:eastAsia="黑体" w:cs="黑体"/>
          <w:kern w:val="0"/>
          <w:sz w:val="27"/>
          <w:szCs w:val="27"/>
        </w:rPr>
        <w:t>概况</w:t>
      </w:r>
    </w:p>
    <w:p w14:paraId="1C84322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59D9720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3FF4E07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531534C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第二部分 </w:t>
      </w:r>
      <w:r>
        <w:rPr>
          <w:rFonts w:hint="eastAsia" w:ascii="黑体" w:hAnsi="黑体" w:eastAsia="黑体" w:cs="黑体"/>
          <w:kern w:val="0"/>
          <w:sz w:val="27"/>
          <w:szCs w:val="27"/>
          <w:lang w:val="en-US" w:eastAsia="zh-CN"/>
        </w:rPr>
        <w:t>单位</w:t>
      </w:r>
      <w:r>
        <w:rPr>
          <w:rFonts w:ascii="黑体" w:hAnsi="黑体" w:eastAsia="黑体" w:cs="黑体"/>
          <w:kern w:val="0"/>
          <w:sz w:val="27"/>
          <w:szCs w:val="27"/>
        </w:rPr>
        <w:t>决算情况说明</w:t>
      </w:r>
    </w:p>
    <w:p w14:paraId="6552651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0AFE9FA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634A68A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0692153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1275732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7A3DB87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52F707A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3EF0F45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1A0A204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79E4C49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25EB936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1DFA56E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33C2B0D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15649ED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5E8A8D0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02070B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1681E4F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 xml:space="preserve">第五部分 </w:t>
      </w:r>
      <w:r>
        <w:rPr>
          <w:rFonts w:hint="eastAsia" w:ascii="黑体" w:hAnsi="黑体" w:eastAsia="黑体" w:cs="黑体"/>
          <w:kern w:val="0"/>
          <w:sz w:val="27"/>
          <w:szCs w:val="27"/>
          <w:lang w:val="en-US" w:eastAsia="zh-CN"/>
        </w:rPr>
        <w:t>单位</w:t>
      </w:r>
      <w:r>
        <w:rPr>
          <w:rFonts w:ascii="黑体" w:hAnsi="黑体" w:eastAsia="黑体" w:cs="黑体"/>
          <w:kern w:val="0"/>
          <w:sz w:val="27"/>
          <w:szCs w:val="27"/>
        </w:rPr>
        <w:t>决算表</w:t>
      </w:r>
    </w:p>
    <w:p w14:paraId="44F5A75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7DEDA0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00B32E4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6CD1EA5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181E9A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0C6AA30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73FB8C2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347B248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4B82528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45E78C1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370E1E5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55CEE78C">
      <w:pPr>
        <w:widowControl/>
        <w:spacing w:before="240" w:after="240"/>
        <w:rPr>
          <w:rFonts w:ascii="Times New Roman" w:hAnsi="Times New Roman" w:eastAsia="Times New Roman" w:cs="Times New Roman"/>
          <w:kern w:val="0"/>
          <w:sz w:val="24"/>
        </w:rPr>
      </w:pPr>
    </w:p>
    <w:p w14:paraId="3B897818">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 xml:space="preserve">第一部分 </w:t>
      </w:r>
      <w:r>
        <w:rPr>
          <w:rFonts w:hint="eastAsia" w:ascii="fang_zheng_xiao_biao_song_ti" w:hAnsi="fang_zheng_xiao_biao_song_ti" w:eastAsia="宋体" w:cs="fang_zheng_xiao_biao_song_ti"/>
          <w:kern w:val="0"/>
          <w:sz w:val="36"/>
          <w:szCs w:val="36"/>
          <w:lang w:val="en-US" w:eastAsia="zh-CN"/>
        </w:rPr>
        <w:t>单位</w:t>
      </w:r>
      <w:r>
        <w:rPr>
          <w:rFonts w:ascii="fang_zheng_xiao_biao_song_ti" w:hAnsi="fang_zheng_xiao_biao_song_ti" w:eastAsia="fang_zheng_xiao_biao_song_ti" w:cs="fang_zheng_xiao_biao_song_ti"/>
          <w:kern w:val="0"/>
          <w:sz w:val="36"/>
          <w:szCs w:val="36"/>
        </w:rPr>
        <w:t>概况</w:t>
      </w:r>
    </w:p>
    <w:p w14:paraId="0714617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CA9CF6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color w:val="0E00FE"/>
          <w:kern w:val="0"/>
          <w:sz w:val="32"/>
          <w:szCs w:val="32"/>
        </w:rPr>
        <w:t> </w:t>
      </w:r>
      <w:r>
        <w:rPr>
          <w:rFonts w:ascii="仿宋" w:hAnsi="仿宋" w:eastAsia="仿宋" w:cs="仿宋"/>
          <w:kern w:val="0"/>
          <w:sz w:val="32"/>
          <w:szCs w:val="32"/>
        </w:rPr>
        <w:t>1、主要职责是贯彻执行党和国家教育工作的方针和法律、法规。实施科学保教，办人民满意的教育。促进幼儿全面发展，培养幼儿良好的生活行为习惯和健全人格，为孩子一生奠定基础。</w:t>
      </w:r>
    </w:p>
    <w:p w14:paraId="6E26916C">
      <w:pPr>
        <w:pStyle w:val="28"/>
        <w:widowControl/>
        <w:spacing w:before="240" w:after="240" w:line="560" w:lineRule="atLeast"/>
        <w:ind w:left="60" w:firstLine="641"/>
        <w:rPr>
          <w:rFonts w:ascii="Times New Roman" w:hAnsi="Times New Roman" w:eastAsia="Times New Roman" w:cs="Times New Roman"/>
          <w:kern w:val="0"/>
          <w:sz w:val="24"/>
        </w:rPr>
      </w:pPr>
      <w:r>
        <w:rPr>
          <w:rFonts w:ascii="仿宋" w:hAnsi="仿宋" w:eastAsia="仿宋" w:cs="仿宋"/>
          <w:kern w:val="0"/>
          <w:sz w:val="32"/>
          <w:szCs w:val="32"/>
        </w:rPr>
        <w:t>2、完成上级主管部门交办的其他工作。实施科学管理的过程中向职工进行宣传教育，组织职工学习掌握科学管理的知识、方法、技能、技巧、不断提高工作质量与教育质量。</w:t>
      </w:r>
    </w:p>
    <w:p w14:paraId="51D62A48">
      <w:pPr>
        <w:pStyle w:val="28"/>
        <w:widowControl/>
        <w:spacing w:before="240" w:after="240" w:line="600" w:lineRule="atLeast"/>
        <w:ind w:firstLine="640"/>
        <w:rPr>
          <w:rFonts w:ascii="Times New Roman" w:hAnsi="Times New Roman" w:eastAsia="Times New Roman" w:cs="Times New Roman"/>
          <w:kern w:val="0"/>
          <w:sz w:val="24"/>
        </w:rPr>
      </w:pPr>
    </w:p>
    <w:p w14:paraId="6D07A1E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w:t>
      </w:r>
      <w:r>
        <w:rPr>
          <w:rFonts w:hint="eastAsia" w:ascii="黑体" w:hAnsi="黑体" w:eastAsia="黑体" w:cs="黑体"/>
          <w:b/>
          <w:bCs/>
          <w:kern w:val="0"/>
          <w:sz w:val="27"/>
          <w:szCs w:val="27"/>
          <w:lang w:val="en-US" w:eastAsia="zh-CN"/>
        </w:rPr>
        <w:t>单位</w:t>
      </w:r>
      <w:r>
        <w:rPr>
          <w:rFonts w:ascii="黑体" w:hAnsi="黑体" w:eastAsia="黑体" w:cs="黑体"/>
          <w:b/>
          <w:bCs/>
          <w:kern w:val="0"/>
          <w:sz w:val="27"/>
          <w:szCs w:val="27"/>
        </w:rPr>
        <w:t>机构设置及决算单位构成情况</w:t>
      </w:r>
    </w:p>
    <w:p w14:paraId="3E8F655B">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xml:space="preserve">      </w:t>
      </w:r>
      <w:r>
        <w:rPr>
          <w:rFonts w:ascii="仿宋" w:hAnsi="仿宋" w:eastAsia="仿宋" w:cs="仿宋"/>
          <w:kern w:val="0"/>
          <w:sz w:val="32"/>
          <w:szCs w:val="32"/>
        </w:rPr>
        <w:t>1.根据单位职责分工，赤峰市松山区幼儿园机构</w:t>
      </w:r>
    </w:p>
    <w:p w14:paraId="31FE56B7">
      <w:pPr>
        <w:pStyle w:val="28"/>
        <w:widowControl/>
        <w:spacing w:before="240" w:after="240" w:line="560" w:lineRule="atLeast"/>
        <w:ind w:firstLine="641"/>
        <w:rPr>
          <w:rFonts w:ascii="Times New Roman" w:hAnsi="Times New Roman" w:eastAsia="Times New Roman" w:cs="Times New Roman"/>
          <w:kern w:val="0"/>
          <w:sz w:val="24"/>
        </w:rPr>
      </w:pPr>
      <w:r>
        <w:rPr>
          <w:rFonts w:ascii="仿宋" w:hAnsi="仿宋" w:eastAsia="仿宋" w:cs="仿宋"/>
          <w:kern w:val="0"/>
          <w:sz w:val="32"/>
          <w:szCs w:val="32"/>
        </w:rPr>
        <w:t>及人员基本情况：园本级及下设独立预算单位共有1家，其中：公益二类事业单位1家，本单位无下属单位。</w:t>
      </w:r>
    </w:p>
    <w:p w14:paraId="6FAEF611">
      <w:pPr>
        <w:pStyle w:val="28"/>
        <w:widowControl/>
        <w:spacing w:before="240" w:after="240" w:line="560" w:lineRule="atLeast"/>
        <w:ind w:firstLine="641"/>
        <w:rPr>
          <w:rFonts w:ascii="Times New Roman" w:hAnsi="Times New Roman" w:eastAsia="Times New Roman" w:cs="Times New Roman"/>
          <w:kern w:val="0"/>
          <w:sz w:val="24"/>
        </w:rPr>
      </w:pPr>
      <w:r>
        <w:rPr>
          <w:rFonts w:ascii="仿宋" w:hAnsi="仿宋" w:eastAsia="仿宋" w:cs="仿宋"/>
          <w:kern w:val="0"/>
          <w:sz w:val="32"/>
          <w:szCs w:val="32"/>
        </w:rPr>
        <w:t>2.从决算单位构成看，纳入本部门2024年度部门汇总决算编制范围的预算单位共计1家，详细情况见表：</w:t>
      </w:r>
    </w:p>
    <w:tbl>
      <w:tblPr>
        <w:tblStyle w:val="29"/>
        <w:tblW w:w="0" w:type="auto"/>
        <w:tblCellSpacing w:w="0" w:type="dxa"/>
        <w:tblInd w:w="155" w:type="dxa"/>
        <w:tblLayout w:type="fixed"/>
        <w:tblCellMar>
          <w:top w:w="15" w:type="dxa"/>
          <w:left w:w="15" w:type="dxa"/>
          <w:bottom w:w="15" w:type="dxa"/>
          <w:right w:w="15" w:type="dxa"/>
        </w:tblCellMar>
      </w:tblPr>
      <w:tblGrid>
        <w:gridCol w:w="1274"/>
        <w:gridCol w:w="3860"/>
        <w:gridCol w:w="3416"/>
      </w:tblGrid>
      <w:tr w14:paraId="5EE5E1C1">
        <w:tblPrEx>
          <w:tblCellMar>
            <w:top w:w="15" w:type="dxa"/>
            <w:left w:w="15" w:type="dxa"/>
            <w:bottom w:w="15" w:type="dxa"/>
            <w:right w:w="15" w:type="dxa"/>
          </w:tblCellMar>
        </w:tblPrEx>
        <w:trPr>
          <w:trHeight w:val="532" w:hRule="atLeast"/>
          <w:tblHeader/>
          <w:tblCellSpacing w:w="0" w:type="dxa"/>
        </w:trPr>
        <w:tc>
          <w:tcPr>
            <w:tcW w:w="1240" w:type="dxa"/>
            <w:tcBorders>
              <w:top w:val="single" w:color="000000" w:sz="8" w:space="0"/>
              <w:left w:val="single" w:color="000000" w:sz="8" w:space="0"/>
              <w:bottom w:val="single" w:color="000000" w:sz="8" w:space="0"/>
              <w:right w:val="single" w:color="000000" w:sz="8" w:space="0"/>
            </w:tcBorders>
            <w:noWrap w:val="0"/>
            <w:tcMar>
              <w:top w:w="10" w:type="dxa"/>
              <w:left w:w="10" w:type="dxa"/>
              <w:bottom w:w="10" w:type="dxa"/>
              <w:right w:w="10" w:type="dxa"/>
            </w:tcMar>
            <w:vAlign w:val="top"/>
          </w:tcPr>
          <w:p w14:paraId="0A3C7F98">
            <w:pPr>
              <w:pStyle w:val="28"/>
              <w:widowControl/>
              <w:ind w:left="260"/>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序号</w:t>
            </w:r>
          </w:p>
        </w:tc>
        <w:tc>
          <w:tcPr>
            <w:tcW w:w="3810" w:type="dxa"/>
            <w:tcBorders>
              <w:top w:val="single" w:color="000000" w:sz="8" w:space="0"/>
              <w:bottom w:val="single" w:color="000000" w:sz="8" w:space="0"/>
              <w:right w:val="single" w:color="000000" w:sz="8" w:space="0"/>
            </w:tcBorders>
            <w:noWrap w:val="0"/>
            <w:tcMar>
              <w:top w:w="10" w:type="dxa"/>
              <w:left w:w="0" w:type="dxa"/>
              <w:bottom w:w="10" w:type="dxa"/>
              <w:right w:w="10" w:type="dxa"/>
            </w:tcMar>
            <w:vAlign w:val="top"/>
          </w:tcPr>
          <w:p w14:paraId="18D1D6D0">
            <w:pPr>
              <w:pStyle w:val="28"/>
              <w:widowControl/>
              <w:ind w:left="1240"/>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单位名称</w:t>
            </w:r>
          </w:p>
        </w:tc>
        <w:tc>
          <w:tcPr>
            <w:tcW w:w="3370" w:type="dxa"/>
            <w:tcBorders>
              <w:top w:val="single" w:color="000000" w:sz="8" w:space="0"/>
              <w:bottom w:val="single" w:color="000000" w:sz="8" w:space="0"/>
              <w:right w:val="single" w:color="000000" w:sz="8" w:space="0"/>
            </w:tcBorders>
            <w:noWrap w:val="0"/>
            <w:tcMar>
              <w:top w:w="10" w:type="dxa"/>
              <w:left w:w="0" w:type="dxa"/>
              <w:bottom w:w="10" w:type="dxa"/>
              <w:right w:w="10" w:type="dxa"/>
            </w:tcMar>
            <w:vAlign w:val="top"/>
          </w:tcPr>
          <w:p w14:paraId="3E078FEB">
            <w:pPr>
              <w:pStyle w:val="28"/>
              <w:widowControl/>
              <w:ind w:left="1020"/>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单位性质</w:t>
            </w:r>
          </w:p>
        </w:tc>
      </w:tr>
      <w:tr w14:paraId="6049CA76">
        <w:tblPrEx>
          <w:tblCellMar>
            <w:top w:w="15" w:type="dxa"/>
            <w:left w:w="15" w:type="dxa"/>
            <w:bottom w:w="15" w:type="dxa"/>
            <w:right w:w="15" w:type="dxa"/>
          </w:tblCellMar>
        </w:tblPrEx>
        <w:trPr>
          <w:trHeight w:val="602" w:hRule="atLeast"/>
          <w:tblCellSpacing w:w="0" w:type="dxa"/>
        </w:trPr>
        <w:tc>
          <w:tcPr>
            <w:tcW w:w="1240" w:type="dxa"/>
            <w:tcBorders>
              <w:left w:val="single" w:color="000000" w:sz="8" w:space="0"/>
              <w:bottom w:val="single" w:color="000000" w:sz="8" w:space="0"/>
              <w:right w:val="single" w:color="000000" w:sz="8" w:space="0"/>
            </w:tcBorders>
            <w:noWrap w:val="0"/>
            <w:tcMar>
              <w:top w:w="0" w:type="dxa"/>
              <w:left w:w="10" w:type="dxa"/>
              <w:bottom w:w="10" w:type="dxa"/>
              <w:right w:w="10" w:type="dxa"/>
            </w:tcMar>
            <w:vAlign w:val="top"/>
          </w:tcPr>
          <w:p w14:paraId="17C3F00D">
            <w:pPr>
              <w:pStyle w:val="28"/>
              <w:widowControl/>
              <w:ind w:left="500"/>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1</w:t>
            </w:r>
          </w:p>
        </w:tc>
        <w:tc>
          <w:tcPr>
            <w:tcW w:w="3810" w:type="dxa"/>
            <w:tcBorders>
              <w:bottom w:val="single" w:color="000000" w:sz="8" w:space="0"/>
              <w:right w:val="single" w:color="000000" w:sz="8" w:space="0"/>
            </w:tcBorders>
            <w:noWrap w:val="0"/>
            <w:tcMar>
              <w:top w:w="0" w:type="dxa"/>
              <w:left w:w="0" w:type="dxa"/>
              <w:bottom w:w="10" w:type="dxa"/>
              <w:right w:w="10" w:type="dxa"/>
            </w:tcMar>
            <w:vAlign w:val="top"/>
          </w:tcPr>
          <w:p w14:paraId="3658B9D1">
            <w:pPr>
              <w:pStyle w:val="28"/>
              <w:widowControl/>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赤峰市松山区幼儿园</w:t>
            </w:r>
          </w:p>
        </w:tc>
        <w:tc>
          <w:tcPr>
            <w:tcW w:w="3370" w:type="dxa"/>
            <w:tcBorders>
              <w:bottom w:val="single" w:color="000000" w:sz="8" w:space="0"/>
              <w:right w:val="single" w:color="000000" w:sz="8" w:space="0"/>
            </w:tcBorders>
            <w:noWrap w:val="0"/>
            <w:tcMar>
              <w:top w:w="0" w:type="dxa"/>
              <w:left w:w="0" w:type="dxa"/>
              <w:bottom w:w="10" w:type="dxa"/>
              <w:right w:w="10" w:type="dxa"/>
            </w:tcMar>
            <w:vAlign w:val="top"/>
          </w:tcPr>
          <w:p w14:paraId="2F1B5CCD">
            <w:pPr>
              <w:pStyle w:val="28"/>
              <w:widowControl/>
              <w:ind w:left="400"/>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公益二类事业单位</w:t>
            </w:r>
          </w:p>
        </w:tc>
      </w:tr>
    </w:tbl>
    <w:p w14:paraId="43445B05">
      <w:pPr>
        <w:pStyle w:val="28"/>
        <w:widowControl/>
        <w:spacing w:before="240" w:after="240" w:line="200" w:lineRule="atLeast"/>
        <w:jc w:val="left"/>
        <w:rPr>
          <w:rFonts w:ascii="Times New Roman" w:hAnsi="Times New Roman" w:eastAsia="Times New Roman" w:cs="Times New Roman"/>
          <w:kern w:val="0"/>
          <w:sz w:val="24"/>
        </w:rPr>
      </w:pPr>
      <w:r>
        <w:rPr>
          <w:rFonts w:ascii="Calibri" w:hAnsi="Calibri" w:eastAsia="Calibri" w:cs="Calibri"/>
          <w:kern w:val="0"/>
          <w:sz w:val="32"/>
          <w:szCs w:val="32"/>
        </w:rPr>
        <w:t> </w:t>
      </w:r>
    </w:p>
    <w:p w14:paraId="19B11B76">
      <w:pPr>
        <w:pStyle w:val="28"/>
        <w:widowControl/>
        <w:spacing w:before="240" w:after="240" w:line="560" w:lineRule="atLeast"/>
        <w:ind w:firstLine="641"/>
        <w:rPr>
          <w:rFonts w:ascii="Times New Roman" w:hAnsi="Times New Roman" w:eastAsia="Times New Roman" w:cs="Times New Roman"/>
          <w:kern w:val="0"/>
          <w:sz w:val="24"/>
        </w:rPr>
      </w:pPr>
      <w:r>
        <w:rPr>
          <w:rFonts w:ascii="仿宋" w:hAnsi="仿宋" w:eastAsia="仿宋" w:cs="仿宋"/>
          <w:kern w:val="0"/>
          <w:sz w:val="32"/>
          <w:szCs w:val="32"/>
        </w:rPr>
        <w:t>松山区幼儿园是经区编制委员会批准成立的，在区教育局领导下的一所幼儿园。</w:t>
      </w:r>
    </w:p>
    <w:p w14:paraId="633C9226">
      <w:pPr>
        <w:pStyle w:val="28"/>
        <w:widowControl/>
        <w:spacing w:before="240" w:after="240"/>
        <w:jc w:val="left"/>
        <w:rPr>
          <w:rFonts w:ascii="Times New Roman" w:hAnsi="Times New Roman" w:eastAsia="Times New Roman" w:cs="Times New Roman"/>
          <w:kern w:val="0"/>
          <w:sz w:val="24"/>
        </w:rPr>
      </w:pPr>
      <w:r>
        <w:rPr>
          <w:rFonts w:ascii="仿宋" w:hAnsi="仿宋" w:eastAsia="仿宋" w:cs="仿宋"/>
          <w:kern w:val="0"/>
          <w:sz w:val="32"/>
          <w:szCs w:val="32"/>
        </w:rPr>
        <w:t>上年在职教师 22人，现在职教师是</w:t>
      </w:r>
      <w:r>
        <w:rPr>
          <w:rFonts w:hint="eastAsia" w:ascii="仿宋" w:hAnsi="仿宋" w:eastAsia="仿宋" w:cs="仿宋"/>
          <w:kern w:val="0"/>
          <w:sz w:val="32"/>
          <w:szCs w:val="32"/>
          <w:lang w:val="en-US" w:eastAsia="zh-CN"/>
        </w:rPr>
        <w:t>22</w:t>
      </w:r>
      <w:r>
        <w:rPr>
          <w:rFonts w:ascii="仿宋" w:hAnsi="仿宋" w:eastAsia="仿宋" w:cs="仿宋"/>
          <w:kern w:val="0"/>
          <w:sz w:val="32"/>
          <w:szCs w:val="32"/>
        </w:rPr>
        <w:t>人 ；比上年</w:t>
      </w:r>
      <w:r>
        <w:rPr>
          <w:rFonts w:hint="eastAsia" w:ascii="仿宋" w:hAnsi="仿宋" w:eastAsia="仿宋" w:cs="仿宋"/>
          <w:kern w:val="0"/>
          <w:sz w:val="32"/>
          <w:szCs w:val="32"/>
          <w:lang w:val="en-US" w:eastAsia="zh-CN"/>
        </w:rPr>
        <w:t>无变化</w:t>
      </w:r>
      <w:r>
        <w:rPr>
          <w:rFonts w:ascii="仿宋" w:hAnsi="仿宋" w:eastAsia="仿宋" w:cs="仿宋"/>
          <w:kern w:val="0"/>
          <w:sz w:val="32"/>
          <w:szCs w:val="32"/>
        </w:rPr>
        <w:t>，。离休1人，退休教师上年25人，现在是2</w:t>
      </w:r>
      <w:r>
        <w:rPr>
          <w:rFonts w:hint="eastAsia" w:ascii="仿宋" w:hAnsi="仿宋" w:eastAsia="仿宋" w:cs="仿宋"/>
          <w:kern w:val="0"/>
          <w:sz w:val="32"/>
          <w:szCs w:val="32"/>
          <w:lang w:val="en-US" w:eastAsia="zh-CN"/>
        </w:rPr>
        <w:t>5</w:t>
      </w:r>
      <w:r>
        <w:rPr>
          <w:rFonts w:ascii="仿宋" w:hAnsi="仿宋" w:eastAsia="仿宋" w:cs="仿宋"/>
          <w:kern w:val="0"/>
          <w:sz w:val="32"/>
          <w:szCs w:val="32"/>
        </w:rPr>
        <w:t>人，在校学生489人</w:t>
      </w:r>
      <w:r>
        <w:rPr>
          <w:rFonts w:ascii="仿宋_GB2312" w:hAnsi="仿宋_GB2312" w:eastAsia="仿宋_GB2312" w:cs="仿宋_GB2312"/>
          <w:kern w:val="0"/>
          <w:sz w:val="32"/>
          <w:szCs w:val="32"/>
        </w:rPr>
        <w:t>。</w:t>
      </w:r>
    </w:p>
    <w:p w14:paraId="1AAFBD5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w:t>
      </w:r>
      <w:r>
        <w:rPr>
          <w:rFonts w:hint="eastAsia" w:ascii="黑体" w:hAnsi="黑体" w:eastAsia="黑体" w:cs="黑体"/>
          <w:b/>
          <w:bCs/>
          <w:kern w:val="0"/>
          <w:sz w:val="27"/>
          <w:szCs w:val="27"/>
          <w:lang w:val="en-US" w:eastAsia="zh-CN"/>
        </w:rPr>
        <w:t>单位</w:t>
      </w:r>
      <w:r>
        <w:rPr>
          <w:rFonts w:ascii="黑体" w:hAnsi="黑体" w:eastAsia="黑体" w:cs="黑体"/>
          <w:b/>
          <w:bCs/>
          <w:kern w:val="0"/>
          <w:sz w:val="27"/>
          <w:szCs w:val="27"/>
        </w:rPr>
        <w:t>主要工作完成情况</w:t>
      </w:r>
    </w:p>
    <w:p w14:paraId="59A871A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 w:hAnsi="仿宋" w:eastAsia="仿宋" w:cs="仿宋"/>
          <w:kern w:val="0"/>
          <w:sz w:val="32"/>
          <w:szCs w:val="32"/>
        </w:rPr>
        <w:t>2024年，我园在上级党政领导下，坚持以幼儿为本的办学理念，以推进教育现代化为动力，不断强化幼儿园教育精细化管理，着力推进师资队伍师德建设，全面发展幼儿特长，为幼儿搭建各种平台，促进幼儿活泼、健康发展，圆满完成了本年度的各项目标任务。</w:t>
      </w:r>
    </w:p>
    <w:p w14:paraId="57EBCC57">
      <w:pPr>
        <w:widowControl/>
        <w:spacing w:before="240" w:after="240"/>
        <w:jc w:val="left"/>
        <w:rPr>
          <w:rFonts w:ascii="Times New Roman" w:hAnsi="Times New Roman" w:eastAsia="Times New Roman" w:cs="Times New Roman"/>
          <w:kern w:val="0"/>
          <w:sz w:val="24"/>
        </w:rPr>
      </w:pPr>
    </w:p>
    <w:p w14:paraId="65043DB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 xml:space="preserve">第二部分 </w:t>
      </w:r>
      <w:r>
        <w:rPr>
          <w:rFonts w:hint="eastAsia" w:ascii="fang_zheng_xiao_biao_song_ti" w:hAnsi="fang_zheng_xiao_biao_song_ti" w:eastAsia="宋体" w:cs="fang_zheng_xiao_biao_song_ti"/>
          <w:kern w:val="0"/>
          <w:sz w:val="36"/>
          <w:szCs w:val="36"/>
          <w:lang w:val="en-US" w:eastAsia="zh-CN"/>
        </w:rPr>
        <w:t>单位</w:t>
      </w:r>
      <w:r>
        <w:rPr>
          <w:rFonts w:ascii="fang_zheng_xiao_biao_song_ti" w:hAnsi="fang_zheng_xiao_biao_song_ti" w:eastAsia="fang_zheng_xiao_biao_song_ti" w:cs="fang_zheng_xiao_biao_song_ti"/>
          <w:kern w:val="0"/>
          <w:sz w:val="36"/>
          <w:szCs w:val="36"/>
        </w:rPr>
        <w:t>决算情况说明</w:t>
      </w:r>
    </w:p>
    <w:p w14:paraId="2D678F3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421DA04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赤峰市松山区幼儿园 2024年度收入、支出决算总计均为</w:t>
      </w:r>
      <w:r>
        <w:rPr>
          <w:rFonts w:eastAsia="Times New Roman"/>
          <w:color w:val="000000"/>
          <w:kern w:val="0"/>
          <w:sz w:val="27"/>
          <w:szCs w:val="27"/>
          <w:u w:val="single" w:color="000000"/>
        </w:rPr>
        <w:t>586.</w:t>
      </w:r>
      <w:r>
        <w:rPr>
          <w:rFonts w:hint="eastAsia"/>
          <w:color w:val="000000"/>
          <w:kern w:val="0"/>
          <w:sz w:val="27"/>
          <w:szCs w:val="27"/>
          <w:u w:val="single" w:color="000000"/>
          <w:lang w:val="en-US" w:eastAsia="zh-CN"/>
        </w:rPr>
        <w:t>6</w:t>
      </w:r>
      <w:r>
        <w:rPr>
          <w:rFonts w:ascii="仿宋_GB2312" w:hAnsi="仿宋_GB2312" w:eastAsia="仿宋_GB2312" w:cs="仿宋_GB2312"/>
          <w:color w:val="000000"/>
          <w:kern w:val="0"/>
          <w:sz w:val="27"/>
          <w:szCs w:val="27"/>
        </w:rPr>
        <w:t>万元。与年初预算相比，收、支总计各增加（减少）</w:t>
      </w:r>
      <w:r>
        <w:rPr>
          <w:rFonts w:eastAsia="Times New Roman"/>
          <w:color w:val="000000"/>
          <w:kern w:val="0"/>
          <w:sz w:val="27"/>
          <w:szCs w:val="27"/>
          <w:u w:val="single" w:color="000000"/>
        </w:rPr>
        <w:t xml:space="preserve"> -259.55</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-30.67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专项资金减少，部分款项尚未支付</w:t>
      </w:r>
      <w:r>
        <w:rPr>
          <w:rFonts w:ascii="仿宋_GB2312" w:hAnsi="仿宋_GB2312" w:eastAsia="仿宋_GB2312" w:cs="仿宋_GB2312"/>
          <w:color w:val="000000"/>
          <w:kern w:val="0"/>
          <w:sz w:val="27"/>
          <w:szCs w:val="27"/>
        </w:rPr>
        <w:t>；与上年决算相比，收、支总计各增加（减少）</w:t>
      </w:r>
      <w:r>
        <w:rPr>
          <w:rFonts w:eastAsia="Times New Roman"/>
          <w:color w:val="000000"/>
          <w:kern w:val="0"/>
          <w:sz w:val="27"/>
          <w:szCs w:val="27"/>
          <w:u w:val="single" w:color="000000"/>
        </w:rPr>
        <w:t xml:space="preserve"> -4.01</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-0.68</w:t>
      </w:r>
      <w:r>
        <w:rPr>
          <w:rFonts w:ascii="仿宋_GB2312" w:hAnsi="仿宋_GB2312" w:eastAsia="仿宋_GB2312" w:cs="仿宋_GB2312"/>
          <w:color w:val="000000"/>
          <w:kern w:val="0"/>
          <w:sz w:val="27"/>
          <w:szCs w:val="27"/>
        </w:rPr>
        <w:t>%。其中：</w:t>
      </w:r>
    </w:p>
    <w:p w14:paraId="5301BE9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586.60</w:t>
      </w:r>
      <w:r>
        <w:rPr>
          <w:rFonts w:ascii="kai_ti_gb2312" w:hAnsi="kai_ti_gb2312" w:eastAsia="kai_ti_gb2312" w:cs="kai_ti_gb2312"/>
          <w:b/>
          <w:bCs/>
          <w:color w:val="000000"/>
          <w:kern w:val="0"/>
          <w:sz w:val="27"/>
          <w:szCs w:val="27"/>
        </w:rPr>
        <w:t>万元。包括：</w:t>
      </w:r>
    </w:p>
    <w:p w14:paraId="70006DE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-4.01</w:t>
      </w:r>
      <w:r>
        <w:rPr>
          <w:rFonts w:ascii="仿宋_GB2312" w:hAnsi="仿宋_GB2312" w:eastAsia="仿宋_GB2312" w:cs="仿宋_GB2312"/>
          <w:color w:val="000000"/>
          <w:kern w:val="0"/>
          <w:sz w:val="27"/>
          <w:szCs w:val="27"/>
        </w:rPr>
        <w:t>万元，增长（下降）</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-0.68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专项资金减少，部分款项尚未支付</w:t>
      </w:r>
      <w:r>
        <w:rPr>
          <w:rFonts w:ascii="仿宋_GB2312" w:hAnsi="仿宋_GB2312" w:eastAsia="仿宋_GB2312" w:cs="仿宋_GB2312"/>
          <w:color w:val="000000"/>
          <w:kern w:val="0"/>
          <w:sz w:val="27"/>
          <w:szCs w:val="27"/>
        </w:rPr>
        <w:t>。</w:t>
      </w:r>
    </w:p>
    <w:p w14:paraId="3C85C3D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000000" w:themeColor="text1"/>
          <w:kern w:val="0"/>
          <w:sz w:val="27"/>
          <w:szCs w:val="27"/>
          <w14:textFill>
            <w14:solidFill>
              <w14:schemeClr w14:val="tx1"/>
            </w14:solidFill>
          </w14:textFill>
        </w:rPr>
        <w:t>不存在此项内容</w:t>
      </w:r>
      <w:r>
        <w:rPr>
          <w:rFonts w:ascii="仿宋_GB2312" w:hAnsi="仿宋_GB2312" w:eastAsia="仿宋_GB2312" w:cs="仿宋_GB2312"/>
          <w:color w:val="000000"/>
          <w:kern w:val="0"/>
          <w:sz w:val="27"/>
          <w:szCs w:val="27"/>
        </w:rPr>
        <w:t>。</w:t>
      </w:r>
    </w:p>
    <w:p w14:paraId="270DBCC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000000" w:themeColor="text1"/>
          <w:kern w:val="0"/>
          <w:sz w:val="27"/>
          <w:szCs w:val="27"/>
        </w:rPr>
        <w:t>不存在此项内容</w:t>
      </w:r>
      <w:r>
        <w:rPr>
          <w:rFonts w:ascii="仿宋_GB2312" w:hAnsi="仿宋_GB2312" w:eastAsia="仿宋_GB2312" w:cs="仿宋_GB2312"/>
          <w:color w:val="000000"/>
          <w:kern w:val="0"/>
          <w:sz w:val="27"/>
          <w:szCs w:val="27"/>
        </w:rPr>
        <w:t>。</w:t>
      </w:r>
    </w:p>
    <w:p w14:paraId="5507B8F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586.60</w:t>
      </w:r>
      <w:r>
        <w:rPr>
          <w:rFonts w:ascii="kai_ti_gb2312" w:hAnsi="kai_ti_gb2312" w:eastAsia="kai_ti_gb2312" w:cs="kai_ti_gb2312"/>
          <w:b/>
          <w:bCs/>
          <w:color w:val="000000"/>
          <w:kern w:val="0"/>
          <w:sz w:val="27"/>
          <w:szCs w:val="27"/>
        </w:rPr>
        <w:t>万元。包括：</w:t>
      </w:r>
    </w:p>
    <w:p w14:paraId="52B6FC5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-4.01</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-0.68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专项资金减少，部分款项尚未支付</w:t>
      </w:r>
      <w:r>
        <w:rPr>
          <w:rFonts w:ascii="仿宋_GB2312" w:hAnsi="仿宋_GB2312" w:eastAsia="仿宋_GB2312" w:cs="仿宋_GB2312"/>
          <w:color w:val="000000"/>
          <w:kern w:val="0"/>
          <w:sz w:val="27"/>
          <w:szCs w:val="27"/>
        </w:rPr>
        <w:t>。</w:t>
      </w:r>
    </w:p>
    <w:p w14:paraId="48B3537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000000" w:themeColor="text1"/>
          <w:kern w:val="0"/>
          <w:sz w:val="27"/>
          <w:szCs w:val="27"/>
        </w:rPr>
        <w:t>不存在此项内容</w:t>
      </w:r>
      <w:r>
        <w:rPr>
          <w:rFonts w:ascii="仿宋_GB2312" w:hAnsi="仿宋_GB2312" w:eastAsia="仿宋_GB2312" w:cs="仿宋_GB2312"/>
          <w:color w:val="000000"/>
          <w:kern w:val="0"/>
          <w:sz w:val="27"/>
          <w:szCs w:val="27"/>
        </w:rPr>
        <w:t>。</w:t>
      </w:r>
    </w:p>
    <w:p w14:paraId="0822588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ascii="仿宋_GB2312" w:hAnsi="仿宋_GB2312" w:eastAsia="仿宋_GB2312" w:cs="仿宋_GB2312"/>
          <w:color w:val="000000" w:themeColor="text1"/>
          <w:kern w:val="0"/>
          <w:sz w:val="27"/>
          <w:szCs w:val="27"/>
        </w:rPr>
        <w:t>不存在此项内容</w:t>
      </w:r>
      <w:r>
        <w:rPr>
          <w:rFonts w:ascii="仿宋_GB2312" w:hAnsi="仿宋_GB2312" w:eastAsia="仿宋_GB2312" w:cs="仿宋_GB2312"/>
          <w:color w:val="000000"/>
          <w:kern w:val="0"/>
          <w:sz w:val="27"/>
          <w:szCs w:val="27"/>
        </w:rPr>
        <w:t>。</w:t>
      </w:r>
    </w:p>
    <w:p w14:paraId="06488E2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6B98E33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5E2F70B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万元，其中：</w:t>
      </w:r>
    </w:p>
    <w:p w14:paraId="4E800A4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49AD899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6CBED4B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71E29D7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FD1F6E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ABD4C8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B20713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26EC3E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4DC5F87">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408420" cy="3895725"/>
            <wp:effectExtent l="0" t="0" r="7620" b="571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6408420" cy="389572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604074F0">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3B51FE4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208DD23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2024年度本年支出决算合计</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万元，其中：</w:t>
      </w:r>
    </w:p>
    <w:p w14:paraId="0BAB6FC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7F1D981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519BEC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2FAE47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4B4E10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200051EB">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492875" cy="4058285"/>
            <wp:effectExtent l="0" t="0" r="14605" b="1079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6492875" cy="405828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5C472DBB">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28AE8926">
      <w:pPr>
        <w:widowControl/>
        <w:spacing w:before="240" w:after="240"/>
        <w:jc w:val="left"/>
        <w:rPr>
          <w:rFonts w:ascii="Times New Roman" w:hAnsi="Times New Roman" w:eastAsia="Times New Roman" w:cs="Times New Roman"/>
          <w:kern w:val="0"/>
          <w:sz w:val="24"/>
        </w:rPr>
      </w:pPr>
    </w:p>
    <w:p w14:paraId="39692CE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379F221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万元，与年初预算相比，收、支总计各增加（减少）</w:t>
      </w:r>
      <w:r>
        <w:rPr>
          <w:rFonts w:ascii="times_new_roman" w:hAnsi="times_new_roman" w:eastAsia="times_new_roman" w:cs="times_new_roman"/>
          <w:color w:val="000000"/>
          <w:kern w:val="0"/>
          <w:sz w:val="27"/>
          <w:szCs w:val="27"/>
          <w:u w:val="single" w:color="000000"/>
        </w:rPr>
        <w:t> -259.55</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-30.67</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专项资金减少，部分款项尚未支付</w:t>
      </w:r>
      <w:r>
        <w:rPr>
          <w:rFonts w:ascii="仿宋_GB2312" w:hAnsi="仿宋_GB2312" w:eastAsia="仿宋_GB2312" w:cs="仿宋_GB2312"/>
          <w:color w:val="000000"/>
          <w:kern w:val="0"/>
          <w:sz w:val="27"/>
          <w:szCs w:val="27"/>
        </w:rPr>
        <w:t>；与上年决算相比，收、支总计各增加（减少）</w:t>
      </w:r>
      <w:r>
        <w:rPr>
          <w:rFonts w:ascii="times_new_roman" w:hAnsi="times_new_roman" w:eastAsia="times_new_roman" w:cs="times_new_roman"/>
          <w:color w:val="000000"/>
          <w:kern w:val="0"/>
          <w:sz w:val="27"/>
          <w:szCs w:val="27"/>
          <w:u w:val="single" w:color="000000"/>
        </w:rPr>
        <w:t> -4.01</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xml:space="preserve"> -0.68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专项资金减少，部分款项尚未支付</w:t>
      </w:r>
      <w:r>
        <w:rPr>
          <w:rFonts w:ascii="仿宋_GB2312" w:hAnsi="仿宋_GB2312" w:eastAsia="仿宋_GB2312" w:cs="仿宋_GB2312"/>
          <w:color w:val="000000"/>
          <w:kern w:val="0"/>
          <w:sz w:val="27"/>
          <w:szCs w:val="27"/>
        </w:rPr>
        <w:t>。</w:t>
      </w:r>
    </w:p>
    <w:p w14:paraId="53FE751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5A5E398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846.15</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69.33</w:t>
      </w:r>
      <w:r>
        <w:rPr>
          <w:rFonts w:ascii="仿宋_GB2312" w:hAnsi="仿宋_GB2312" w:eastAsia="仿宋_GB2312" w:cs="仿宋_GB2312"/>
          <w:color w:val="000000"/>
          <w:kern w:val="0"/>
          <w:sz w:val="27"/>
          <w:szCs w:val="27"/>
        </w:rPr>
        <w:t>%。其中：</w:t>
      </w:r>
    </w:p>
    <w:p w14:paraId="5C0480E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一</w:t>
      </w:r>
      <w:r>
        <w:rPr>
          <w:rFonts w:ascii="kai_ti_gb2312" w:hAnsi="kai_ti_gb2312" w:eastAsia="kai_ti_gb2312" w:cs="kai_ti_gb2312"/>
          <w:b/>
          <w:bCs/>
          <w:color w:val="000000"/>
          <w:kern w:val="0"/>
          <w:sz w:val="27"/>
          <w:szCs w:val="27"/>
        </w:rPr>
        <w:t>）社会保障和就业支出（类）</w:t>
      </w:r>
    </w:p>
    <w:p w14:paraId="2E03B1D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50.25</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-12.47</w:t>
      </w:r>
      <w:r>
        <w:rPr>
          <w:rFonts w:ascii="仿宋_GB2312" w:hAnsi="仿宋_GB2312" w:eastAsia="仿宋_GB2312" w:cs="仿宋_GB2312"/>
          <w:color w:val="000000"/>
          <w:kern w:val="0"/>
          <w:sz w:val="27"/>
          <w:szCs w:val="27"/>
        </w:rPr>
        <w:t>万元。其中：</w:t>
      </w:r>
    </w:p>
    <w:p w14:paraId="4DCB854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行政事业单位养老支出（款）行政单位离退休（项）。年初预算</w:t>
      </w:r>
      <w:r>
        <w:rPr>
          <w:rFonts w:hint="eastAsia" w:ascii="times_new_roman" w:hAnsi="times_new_roman" w:cs="times_new_roman"/>
          <w:color w:val="000000"/>
          <w:kern w:val="0"/>
          <w:sz w:val="27"/>
          <w:szCs w:val="27"/>
          <w:u w:val="single" w:color="000000"/>
          <w:lang w:val="en-US" w:eastAsia="zh-CN"/>
        </w:rPr>
        <w:t>14.23</w:t>
      </w:r>
      <w:r>
        <w:rPr>
          <w:rFonts w:ascii="仿宋_GB2312" w:hAnsi="仿宋_GB2312" w:eastAsia="仿宋_GB2312" w:cs="仿宋_GB2312"/>
          <w:color w:val="000000"/>
          <w:kern w:val="0"/>
          <w:sz w:val="27"/>
          <w:szCs w:val="27"/>
        </w:rPr>
        <w:t>万元，支出决算</w:t>
      </w:r>
      <w:r>
        <w:rPr>
          <w:rFonts w:hint="eastAsia" w:ascii="times_new_roman" w:hAnsi="times_new_roman" w:eastAsia="times_new_roman" w:cs="times_new_roman"/>
          <w:color w:val="000000"/>
          <w:kern w:val="0"/>
          <w:sz w:val="27"/>
          <w:szCs w:val="27"/>
          <w:u w:val="single" w:color="000000"/>
        </w:rPr>
        <w:t>14</w:t>
      </w:r>
      <w:r>
        <w:rPr>
          <w:rFonts w:hint="eastAsia" w:ascii="times_new_roman" w:hAnsi="times_new_roman" w:cs="times_new_roman"/>
          <w:color w:val="000000"/>
          <w:kern w:val="0"/>
          <w:sz w:val="27"/>
          <w:szCs w:val="27"/>
          <w:u w:val="single" w:color="000000"/>
          <w:lang w:val="en-US" w:eastAsia="zh-CN"/>
        </w:rPr>
        <w:t>.</w:t>
      </w:r>
      <w:r>
        <w:rPr>
          <w:rFonts w:hint="eastAsia" w:ascii="times_new_roman" w:hAnsi="times_new_roman" w:eastAsia="times_new_roman" w:cs="times_new_roman"/>
          <w:color w:val="000000"/>
          <w:kern w:val="0"/>
          <w:sz w:val="27"/>
          <w:szCs w:val="27"/>
          <w:u w:val="single" w:color="000000"/>
        </w:rPr>
        <w:t>83</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增加补发离休费</w:t>
      </w:r>
      <w:r>
        <w:rPr>
          <w:rFonts w:ascii="仿宋_GB2312" w:hAnsi="仿宋_GB2312" w:eastAsia="仿宋_GB2312" w:cs="仿宋_GB2312"/>
          <w:color w:val="000000"/>
          <w:kern w:val="0"/>
          <w:sz w:val="27"/>
          <w:szCs w:val="27"/>
        </w:rPr>
        <w:t>。</w:t>
      </w:r>
    </w:p>
    <w:p w14:paraId="54E0B00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cs="times_new_roman"/>
          <w:color w:val="000000"/>
          <w:kern w:val="0"/>
          <w:sz w:val="27"/>
          <w:szCs w:val="27"/>
          <w:lang w:val="en-US" w:eastAsia="zh-CN"/>
        </w:rPr>
        <w:t>2</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times_new_roman" w:hAnsi="times_new_roman" w:cs="times_new_roman"/>
          <w:color w:val="000000"/>
          <w:kern w:val="0"/>
          <w:sz w:val="27"/>
          <w:szCs w:val="27"/>
          <w:u w:val="single" w:color="000000"/>
          <w:lang w:val="en-US" w:eastAsia="zh-CN"/>
        </w:rPr>
        <w:t>31.33</w:t>
      </w:r>
      <w:r>
        <w:rPr>
          <w:rFonts w:ascii="仿宋_GB2312" w:hAnsi="仿宋_GB2312" w:eastAsia="仿宋_GB2312" w:cs="仿宋_GB2312"/>
          <w:color w:val="000000"/>
          <w:kern w:val="0"/>
          <w:sz w:val="27"/>
          <w:szCs w:val="27"/>
        </w:rPr>
        <w:t>万元，支出决算</w:t>
      </w:r>
      <w:r>
        <w:rPr>
          <w:rFonts w:hint="eastAsia" w:ascii="times_new_roman" w:hAnsi="times_new_roman" w:eastAsia="times_new_roman" w:cs="times_new_roman"/>
          <w:color w:val="000000"/>
          <w:kern w:val="0"/>
          <w:sz w:val="27"/>
          <w:szCs w:val="27"/>
          <w:u w:val="single" w:color="000000"/>
        </w:rPr>
        <w:t>33</w:t>
      </w:r>
      <w:r>
        <w:rPr>
          <w:rFonts w:hint="eastAsia" w:ascii="times_new_roman" w:hAnsi="times_new_roman" w:cs="times_new_roman"/>
          <w:color w:val="000000"/>
          <w:kern w:val="0"/>
          <w:sz w:val="27"/>
          <w:szCs w:val="27"/>
          <w:u w:val="single" w:color="000000"/>
          <w:lang w:val="en-US" w:eastAsia="zh-CN"/>
        </w:rPr>
        <w:t>.</w:t>
      </w:r>
      <w:r>
        <w:rPr>
          <w:rFonts w:hint="eastAsia" w:ascii="times_new_roman" w:hAnsi="times_new_roman" w:eastAsia="times_new_roman" w:cs="times_new_roman"/>
          <w:color w:val="000000"/>
          <w:kern w:val="0"/>
          <w:sz w:val="27"/>
          <w:szCs w:val="27"/>
          <w:u w:val="single" w:color="000000"/>
        </w:rPr>
        <w:t>9</w:t>
      </w:r>
      <w:r>
        <w:rPr>
          <w:rFonts w:hint="eastAsia" w:ascii="times_new_roman" w:hAnsi="times_new_roman" w:cs="times_new_roman"/>
          <w:color w:val="000000"/>
          <w:kern w:val="0"/>
          <w:sz w:val="27"/>
          <w:szCs w:val="27"/>
          <w:u w:val="single" w:color="000000"/>
          <w:lang w:val="en-US" w:eastAsia="zh-CN"/>
        </w:rPr>
        <w:t>2</w:t>
      </w:r>
      <w:r>
        <w:rPr>
          <w:rFonts w:ascii="仿宋_GB2312" w:hAnsi="仿宋_GB2312" w:eastAsia="仿宋_GB2312" w:cs="仿宋_GB2312"/>
          <w:color w:val="000000"/>
          <w:kern w:val="0"/>
          <w:sz w:val="27"/>
          <w:szCs w:val="27"/>
        </w:rPr>
        <w:t>万元，完成年初预算</w:t>
      </w:r>
      <w:r>
        <w:rPr>
          <w:rFonts w:hint="eastAsia" w:ascii="times_new_roman" w:hAnsi="times_new_roman" w:cs="times_new_roman"/>
          <w:color w:val="000000"/>
          <w:kern w:val="0"/>
          <w:sz w:val="27"/>
          <w:szCs w:val="27"/>
          <w:u w:val="single" w:color="000000"/>
          <w:lang w:val="en-US" w:eastAsia="zh-CN"/>
        </w:rPr>
        <w:t>1.08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养老保险基数调整有所提高</w:t>
      </w:r>
      <w:r>
        <w:rPr>
          <w:rFonts w:ascii="仿宋_GB2312" w:hAnsi="仿宋_GB2312" w:eastAsia="仿宋_GB2312" w:cs="仿宋_GB2312"/>
          <w:color w:val="000000"/>
          <w:kern w:val="0"/>
          <w:sz w:val="27"/>
          <w:szCs w:val="27"/>
        </w:rPr>
        <w:t>。</w:t>
      </w:r>
    </w:p>
    <w:p w14:paraId="408AD17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times_new_roman" w:hAnsi="times_new_roman" w:cs="times_new_roman"/>
          <w:color w:val="000000"/>
          <w:kern w:val="0"/>
          <w:sz w:val="27"/>
          <w:szCs w:val="27"/>
          <w:lang w:val="en-US" w:eastAsia="zh-CN"/>
        </w:rPr>
        <w:t>3</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行政事业单位养老支出（款）机关事业单位职业年金缴费支出（项）。年初预算</w:t>
      </w:r>
      <w:r>
        <w:rPr>
          <w:rFonts w:hint="eastAsia" w:ascii="times_new_roman" w:hAnsi="times_new_roman" w:cs="times_new_roman"/>
          <w:color w:val="000000"/>
          <w:kern w:val="0"/>
          <w:sz w:val="27"/>
          <w:szCs w:val="27"/>
          <w:u w:val="single" w:color="000000"/>
          <w:lang w:val="en-US" w:eastAsia="zh-CN"/>
        </w:rPr>
        <w:t>15.67</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本年没有新增退休人员</w:t>
      </w:r>
      <w:r>
        <w:rPr>
          <w:rFonts w:ascii="仿宋_GB2312" w:hAnsi="仿宋_GB2312" w:eastAsia="仿宋_GB2312" w:cs="仿宋_GB2312"/>
          <w:color w:val="000000"/>
          <w:kern w:val="0"/>
          <w:sz w:val="27"/>
          <w:szCs w:val="27"/>
        </w:rPr>
        <w:t>。</w:t>
      </w:r>
    </w:p>
    <w:p w14:paraId="54CE76D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14:paraId="1BD38A6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15.11</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0.13</w:t>
      </w:r>
      <w:r>
        <w:rPr>
          <w:rFonts w:ascii="仿宋_GB2312" w:hAnsi="仿宋_GB2312" w:eastAsia="仿宋_GB2312" w:cs="仿宋_GB2312"/>
          <w:color w:val="000000"/>
          <w:kern w:val="0"/>
          <w:sz w:val="27"/>
          <w:szCs w:val="27"/>
        </w:rPr>
        <w:t>万元。其中：</w:t>
      </w:r>
    </w:p>
    <w:p w14:paraId="1E335EB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行政事业单位医疗（款）行政单位医疗（项）。年初预算</w:t>
      </w:r>
      <w:r>
        <w:rPr>
          <w:rFonts w:hint="eastAsia" w:ascii="times_new_roman" w:hAnsi="times_new_roman" w:cs="times_new_roman"/>
          <w:color w:val="000000"/>
          <w:kern w:val="0"/>
          <w:sz w:val="27"/>
          <w:szCs w:val="27"/>
          <w:u w:val="single" w:color="000000"/>
          <w:lang w:val="en-US" w:eastAsia="zh-CN"/>
        </w:rPr>
        <w:t>14.98</w:t>
      </w:r>
      <w:r>
        <w:rPr>
          <w:rFonts w:ascii="仿宋_GB2312" w:hAnsi="仿宋_GB2312" w:eastAsia="仿宋_GB2312" w:cs="仿宋_GB2312"/>
          <w:color w:val="000000"/>
          <w:kern w:val="0"/>
          <w:sz w:val="27"/>
          <w:szCs w:val="27"/>
        </w:rPr>
        <w:t>万元，支出决算</w:t>
      </w:r>
      <w:r>
        <w:rPr>
          <w:rFonts w:hint="eastAsia" w:ascii="times_new_roman" w:hAnsi="times_new_roman" w:eastAsia="times_new_roman" w:cs="times_new_roman"/>
          <w:color w:val="000000"/>
          <w:kern w:val="0"/>
          <w:sz w:val="27"/>
          <w:szCs w:val="27"/>
          <w:u w:val="single" w:color="000000"/>
        </w:rPr>
        <w:t>15</w:t>
      </w:r>
      <w:r>
        <w:rPr>
          <w:rFonts w:hint="eastAsia" w:ascii="times_new_roman" w:hAnsi="times_new_roman" w:cs="times_new_roman"/>
          <w:color w:val="000000"/>
          <w:kern w:val="0"/>
          <w:sz w:val="27"/>
          <w:szCs w:val="27"/>
          <w:u w:val="single" w:color="000000"/>
          <w:lang w:val="en-US" w:eastAsia="zh-CN"/>
        </w:rPr>
        <w:t>.</w:t>
      </w:r>
      <w:r>
        <w:rPr>
          <w:rFonts w:hint="eastAsia" w:ascii="times_new_roman" w:hAnsi="times_new_roman" w:eastAsia="times_new_roman" w:cs="times_new_roman"/>
          <w:color w:val="000000"/>
          <w:kern w:val="0"/>
          <w:sz w:val="27"/>
          <w:szCs w:val="27"/>
          <w:u w:val="single" w:color="000000"/>
        </w:rPr>
        <w:t>1</w:t>
      </w:r>
      <w:r>
        <w:rPr>
          <w:rFonts w:hint="eastAsia" w:ascii="times_new_roman" w:hAnsi="times_new_roman" w:cs="times_new_roman"/>
          <w:color w:val="000000"/>
          <w:kern w:val="0"/>
          <w:sz w:val="27"/>
          <w:szCs w:val="27"/>
          <w:u w:val="single" w:color="000000"/>
          <w:lang w:val="en-US" w:eastAsia="zh-CN"/>
        </w:rPr>
        <w:t>1</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1.01</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医疗保险基数调整有所提高</w:t>
      </w:r>
      <w:r>
        <w:rPr>
          <w:rFonts w:ascii="仿宋_GB2312" w:hAnsi="仿宋_GB2312" w:eastAsia="仿宋_GB2312" w:cs="仿宋_GB2312"/>
          <w:color w:val="000000"/>
          <w:kern w:val="0"/>
          <w:sz w:val="27"/>
          <w:szCs w:val="27"/>
        </w:rPr>
        <w:t>。</w:t>
      </w:r>
    </w:p>
    <w:p w14:paraId="367299A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kai_ti_gb2312" w:hAnsi="kai_ti_gb2312" w:eastAsia="kai_ti_gb2312" w:cs="kai_ti_gb2312"/>
          <w:b/>
          <w:bCs/>
          <w:color w:val="000000"/>
          <w:kern w:val="0"/>
          <w:sz w:val="27"/>
          <w:szCs w:val="27"/>
        </w:rPr>
        <w:t>    （五）住房保障支出（类）</w:t>
      </w:r>
    </w:p>
    <w:p w14:paraId="3B3B7D0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26.54</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0.81</w:t>
      </w:r>
      <w:r>
        <w:rPr>
          <w:rFonts w:ascii="仿宋_GB2312" w:hAnsi="仿宋_GB2312" w:eastAsia="仿宋_GB2312" w:cs="仿宋_GB2312"/>
          <w:color w:val="000000"/>
          <w:kern w:val="0"/>
          <w:sz w:val="27"/>
          <w:szCs w:val="27"/>
        </w:rPr>
        <w:t>万元。其中：</w:t>
      </w:r>
    </w:p>
    <w:p w14:paraId="6C7F3F6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cs="times_new_roman"/>
          <w:color w:val="000000"/>
          <w:kern w:val="0"/>
          <w:sz w:val="27"/>
          <w:szCs w:val="27"/>
          <w:u w:val="single" w:color="000000"/>
          <w:lang w:val="en-US" w:eastAsia="zh-CN"/>
        </w:rPr>
        <w:t>25.73</w:t>
      </w:r>
      <w:r>
        <w:rPr>
          <w:rFonts w:ascii="仿宋_GB2312" w:hAnsi="仿宋_GB2312" w:eastAsia="仿宋_GB2312" w:cs="仿宋_GB2312"/>
          <w:color w:val="000000"/>
          <w:kern w:val="0"/>
          <w:sz w:val="27"/>
          <w:szCs w:val="27"/>
        </w:rPr>
        <w:t>万元，支出决算</w:t>
      </w:r>
      <w:r>
        <w:rPr>
          <w:rFonts w:hint="eastAsia" w:ascii="times_new_roman" w:hAnsi="times_new_roman" w:eastAsia="times_new_roman" w:cs="times_new_roman"/>
          <w:color w:val="000000"/>
          <w:kern w:val="0"/>
          <w:sz w:val="27"/>
          <w:szCs w:val="27"/>
          <w:u w:val="single" w:color="000000"/>
        </w:rPr>
        <w:t>26</w:t>
      </w:r>
      <w:r>
        <w:rPr>
          <w:rFonts w:hint="eastAsia" w:ascii="times_new_roman" w:hAnsi="times_new_roman" w:cs="times_new_roman"/>
          <w:color w:val="000000"/>
          <w:kern w:val="0"/>
          <w:sz w:val="27"/>
          <w:szCs w:val="27"/>
          <w:u w:val="single" w:color="000000"/>
          <w:lang w:val="en-US" w:eastAsia="zh-CN"/>
        </w:rPr>
        <w:t>.</w:t>
      </w:r>
      <w:r>
        <w:rPr>
          <w:rFonts w:hint="eastAsia" w:ascii="times_new_roman" w:hAnsi="times_new_roman" w:eastAsia="times_new_roman" w:cs="times_new_roman"/>
          <w:color w:val="000000"/>
          <w:kern w:val="0"/>
          <w:sz w:val="27"/>
          <w:szCs w:val="27"/>
          <w:u w:val="single" w:color="000000"/>
        </w:rPr>
        <w:t>54</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1.03</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住房公积金缴费基数调整有所提高</w:t>
      </w:r>
      <w:r>
        <w:rPr>
          <w:rFonts w:ascii="仿宋_GB2312" w:hAnsi="仿宋_GB2312" w:eastAsia="仿宋_GB2312" w:cs="仿宋_GB2312"/>
          <w:color w:val="000000"/>
          <w:kern w:val="0"/>
          <w:sz w:val="27"/>
          <w:szCs w:val="27"/>
        </w:rPr>
        <w:t>。</w:t>
      </w:r>
    </w:p>
    <w:p w14:paraId="15885B5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513B2DE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2024年度一般公共预算财政拨款基本支出决算</w:t>
      </w:r>
      <w:r>
        <w:rPr>
          <w:rFonts w:ascii="times_new_roman" w:hAnsi="times_new_roman" w:eastAsia="times_new_roman" w:cs="times_new_roman"/>
          <w:color w:val="000000"/>
          <w:kern w:val="0"/>
          <w:sz w:val="27"/>
          <w:szCs w:val="27"/>
          <w:u w:val="single" w:color="000000"/>
        </w:rPr>
        <w:t> 586.60</w:t>
      </w:r>
      <w:r>
        <w:rPr>
          <w:rFonts w:ascii="仿宋_GB2312" w:hAnsi="仿宋_GB2312" w:eastAsia="仿宋_GB2312" w:cs="仿宋_GB2312"/>
          <w:color w:val="000000"/>
          <w:kern w:val="0"/>
          <w:sz w:val="27"/>
          <w:szCs w:val="27"/>
        </w:rPr>
        <w:t>万元，其中：</w:t>
      </w:r>
    </w:p>
    <w:p w14:paraId="3DC52636">
      <w:pPr>
        <w:widowControl/>
        <w:numPr>
          <w:ilvl w:val="0"/>
          <w:numId w:val="1"/>
        </w:numPr>
        <w:spacing w:before="240" w:after="240"/>
        <w:ind w:left="435" w:leftChars="0" w:firstLine="0" w:firstLineChars="0"/>
        <w:rPr>
          <w:rFonts w:ascii="仿宋_GB2312" w:hAnsi="仿宋_GB2312" w:eastAsia="仿宋_GB2312" w:cs="仿宋_GB2312"/>
          <w:b/>
          <w:bCs/>
          <w:color w:val="000000"/>
          <w:kern w:val="0"/>
          <w:sz w:val="27"/>
          <w:szCs w:val="27"/>
        </w:rPr>
      </w:pPr>
      <w:r>
        <w:rPr>
          <w:rFonts w:ascii="仿宋_GB2312" w:hAnsi="仿宋_GB2312" w:eastAsia="仿宋_GB2312" w:cs="仿宋_GB2312"/>
          <w:b/>
          <w:bCs/>
          <w:color w:val="000000"/>
          <w:kern w:val="0"/>
          <w:sz w:val="27"/>
          <w:szCs w:val="27"/>
        </w:rPr>
        <w:t>人员经费</w:t>
      </w:r>
      <w:r>
        <w:rPr>
          <w:rFonts w:ascii="times_new_roman" w:hAnsi="times_new_roman" w:eastAsia="times_new_roman" w:cs="times_new_roman"/>
          <w:color w:val="000000"/>
          <w:kern w:val="0"/>
          <w:sz w:val="27"/>
          <w:szCs w:val="27"/>
          <w:u w:val="single" w:color="000000"/>
        </w:rPr>
        <w:t> 514.11</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rPr>
        <w:t>101</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59</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rPr>
        <w:t>67</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4</w:t>
      </w:r>
      <w:r>
        <w:rPr>
          <w:rFonts w:hint="eastAsia" w:ascii="仿宋_GB2312" w:hAnsi="仿宋_GB2312" w:eastAsia="仿宋_GB2312" w:cs="仿宋_GB2312"/>
          <w:color w:val="000000"/>
          <w:kern w:val="0"/>
          <w:sz w:val="27"/>
          <w:szCs w:val="27"/>
          <w:lang w:val="en-US" w:eastAsia="zh-CN"/>
        </w:rPr>
        <w:t>7万元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rPr>
        <w:t>44</w:t>
      </w:r>
      <w:r>
        <w:rPr>
          <w:rFonts w:hint="eastAsia" w:ascii="仿宋_GB2312" w:hAnsi="仿宋_GB2312" w:eastAsia="仿宋_GB2312" w:cs="仿宋_GB2312"/>
          <w:color w:val="000000"/>
          <w:kern w:val="0"/>
          <w:sz w:val="27"/>
          <w:szCs w:val="27"/>
          <w:lang w:val="en-US" w:eastAsia="zh-CN"/>
        </w:rPr>
        <w:t>.05万元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rPr>
        <w:t>33</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9</w:t>
      </w:r>
      <w:r>
        <w:rPr>
          <w:rFonts w:hint="eastAsia" w:ascii="仿宋_GB2312" w:hAnsi="仿宋_GB2312" w:eastAsia="仿宋_GB2312" w:cs="仿宋_GB2312"/>
          <w:color w:val="000000"/>
          <w:kern w:val="0"/>
          <w:sz w:val="27"/>
          <w:szCs w:val="27"/>
          <w:lang w:val="en-US" w:eastAsia="zh-CN"/>
        </w:rPr>
        <w:t>2万元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rPr>
        <w:t>15</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lang w:val="en-US" w:eastAsia="zh-CN"/>
        </w:rPr>
        <w:t>1万元、  其他社会保障缴费1.51万元、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rPr>
        <w:t>26</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54</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rPr>
        <w:t>191</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86</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、离休费</w:t>
      </w:r>
      <w:r>
        <w:rPr>
          <w:rFonts w:hint="eastAsia" w:ascii="仿宋_GB2312" w:hAnsi="仿宋_GB2312" w:eastAsia="仿宋_GB2312" w:cs="仿宋_GB2312"/>
          <w:color w:val="000000"/>
          <w:kern w:val="0"/>
          <w:sz w:val="27"/>
          <w:szCs w:val="27"/>
        </w:rPr>
        <w:t>14</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83</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对个人和家庭的补助17</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88</w:t>
      </w:r>
      <w:r>
        <w:rPr>
          <w:rFonts w:hint="eastAsia" w:ascii="仿宋_GB2312" w:hAnsi="仿宋_GB2312" w:eastAsia="仿宋_GB2312" w:cs="仿宋_GB2312"/>
          <w:color w:val="000000"/>
          <w:kern w:val="0"/>
          <w:sz w:val="27"/>
          <w:szCs w:val="27"/>
          <w:lang w:val="en-US" w:eastAsia="zh-CN"/>
        </w:rPr>
        <w:t>万元、助学</w:t>
      </w:r>
      <w:bookmarkStart w:id="1" w:name="_GoBack"/>
      <w:bookmarkEnd w:id="1"/>
      <w:r>
        <w:rPr>
          <w:rFonts w:hint="eastAsia" w:ascii="仿宋_GB2312" w:hAnsi="仿宋_GB2312" w:eastAsia="仿宋_GB2312" w:cs="仿宋_GB2312"/>
          <w:color w:val="000000"/>
          <w:kern w:val="0"/>
          <w:sz w:val="27"/>
          <w:szCs w:val="27"/>
          <w:lang w:val="en-US" w:eastAsia="zh-CN"/>
        </w:rPr>
        <w:t>金3.05万元</w:t>
      </w:r>
      <w:r>
        <w:rPr>
          <w:rFonts w:ascii="仿宋_GB2312" w:hAnsi="仿宋_GB2312" w:eastAsia="仿宋_GB2312" w:cs="仿宋_GB2312"/>
          <w:b/>
          <w:bCs/>
          <w:color w:val="000000"/>
          <w:kern w:val="0"/>
          <w:sz w:val="27"/>
          <w:szCs w:val="27"/>
        </w:rPr>
        <w:t xml:space="preserve">    </w:t>
      </w:r>
    </w:p>
    <w:p w14:paraId="0F8C485A">
      <w:pPr>
        <w:widowControl/>
        <w:numPr>
          <w:numId w:val="0"/>
        </w:numPr>
        <w:spacing w:before="240" w:after="240"/>
        <w:ind w:left="435" w:leftChars="0"/>
        <w:rPr>
          <w:rFonts w:hint="default" w:ascii="Times New Roman" w:hAnsi="Times New Roman" w:eastAsia="Times New Roman" w:cs="Times New Roman"/>
          <w:kern w:val="0"/>
          <w:sz w:val="24"/>
          <w:lang w:val="en-US"/>
        </w:rPr>
      </w:pPr>
      <w:r>
        <w:rPr>
          <w:rFonts w:ascii="仿宋_GB2312" w:hAnsi="仿宋_GB2312" w:eastAsia="仿宋_GB2312" w:cs="仿宋_GB2312"/>
          <w:b/>
          <w:bCs/>
          <w:color w:val="000000"/>
          <w:kern w:val="0"/>
          <w:sz w:val="27"/>
          <w:szCs w:val="27"/>
        </w:rPr>
        <w:t>（二）公用经费</w:t>
      </w:r>
      <w:r>
        <w:rPr>
          <w:rFonts w:ascii="times_new_roman" w:hAnsi="times_new_roman" w:eastAsia="times_new_roman" w:cs="times_new_roman"/>
          <w:color w:val="000000"/>
          <w:kern w:val="0"/>
          <w:sz w:val="27"/>
          <w:szCs w:val="27"/>
          <w:u w:val="single" w:color="000000"/>
        </w:rPr>
        <w:t> 72.48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rPr>
        <w:t>24</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22</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、印刷费</w:t>
      </w:r>
      <w:r>
        <w:rPr>
          <w:rFonts w:hint="eastAsia" w:ascii="仿宋_GB2312" w:hAnsi="仿宋_GB2312" w:eastAsia="仿宋_GB2312" w:cs="仿宋_GB2312"/>
          <w:color w:val="000000"/>
          <w:kern w:val="0"/>
          <w:sz w:val="27"/>
          <w:szCs w:val="27"/>
          <w:lang w:val="en-US" w:eastAsia="zh-CN"/>
        </w:rPr>
        <w:t>0.40万元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5</w:t>
      </w:r>
      <w:r>
        <w:rPr>
          <w:rFonts w:hint="eastAsia" w:ascii="仿宋_GB2312" w:hAnsi="仿宋_GB2312" w:eastAsia="仿宋_GB2312" w:cs="仿宋_GB2312"/>
          <w:color w:val="000000"/>
          <w:kern w:val="0"/>
          <w:sz w:val="27"/>
          <w:szCs w:val="27"/>
          <w:lang w:val="en-US" w:eastAsia="zh-CN"/>
        </w:rPr>
        <w:t>7万元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rPr>
        <w:t>4</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5</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、取暖费、物业管理费</w:t>
      </w:r>
      <w:r>
        <w:rPr>
          <w:rFonts w:hint="eastAsia" w:ascii="仿宋_GB2312" w:hAnsi="仿宋_GB2312" w:eastAsia="仿宋_GB2312" w:cs="仿宋_GB2312"/>
          <w:color w:val="000000"/>
          <w:kern w:val="0"/>
          <w:sz w:val="27"/>
          <w:szCs w:val="27"/>
        </w:rPr>
        <w:t>12</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46</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rPr>
        <w:t>25</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rPr>
        <w:t>3</w:t>
      </w:r>
      <w:r>
        <w:rPr>
          <w:rFonts w:hint="eastAsia" w:ascii="仿宋_GB2312" w:hAnsi="仿宋_GB2312" w:eastAsia="仿宋_GB2312" w:cs="仿宋_GB2312"/>
          <w:color w:val="000000"/>
          <w:kern w:val="0"/>
          <w:sz w:val="27"/>
          <w:szCs w:val="27"/>
          <w:lang w:val="en-US" w:eastAsia="zh-CN"/>
        </w:rPr>
        <w:t>5万元</w:t>
      </w:r>
      <w:r>
        <w:rPr>
          <w:rFonts w:ascii="仿宋_GB2312" w:hAnsi="仿宋_GB2312" w:eastAsia="仿宋_GB2312" w:cs="仿宋_GB2312"/>
          <w:color w:val="000000"/>
          <w:kern w:val="0"/>
          <w:sz w:val="27"/>
          <w:szCs w:val="27"/>
        </w:rPr>
        <w:t>、培训费</w:t>
      </w:r>
      <w:r>
        <w:rPr>
          <w:rFonts w:hint="eastAsia" w:ascii="仿宋_GB2312" w:hAnsi="仿宋_GB2312" w:eastAsia="仿宋_GB2312" w:cs="仿宋_GB2312"/>
          <w:color w:val="000000"/>
          <w:kern w:val="0"/>
          <w:sz w:val="27"/>
          <w:szCs w:val="27"/>
          <w:lang w:val="en-US" w:eastAsia="zh-CN"/>
        </w:rPr>
        <w:t>0.</w:t>
      </w:r>
      <w:r>
        <w:rPr>
          <w:rFonts w:hint="eastAsia" w:ascii="仿宋_GB2312" w:hAnsi="仿宋_GB2312" w:eastAsia="仿宋_GB2312" w:cs="仿宋_GB2312"/>
          <w:color w:val="000000"/>
          <w:kern w:val="0"/>
          <w:sz w:val="27"/>
          <w:szCs w:val="27"/>
        </w:rPr>
        <w:t>4</w:t>
      </w:r>
      <w:r>
        <w:rPr>
          <w:rFonts w:hint="eastAsia" w:ascii="仿宋_GB2312" w:hAnsi="仿宋_GB2312" w:eastAsia="仿宋_GB2312" w:cs="仿宋_GB2312"/>
          <w:color w:val="000000"/>
          <w:kern w:val="0"/>
          <w:sz w:val="27"/>
          <w:szCs w:val="27"/>
          <w:lang w:val="en-US" w:eastAsia="zh-CN"/>
        </w:rPr>
        <w:t>1万元、  专用设备购置3.58万元</w:t>
      </w:r>
    </w:p>
    <w:p w14:paraId="2283B6E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2C3D114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4547CC66">
      <w:pPr>
        <w:widowControl/>
        <w:numPr>
          <w:ilvl w:val="0"/>
          <w:numId w:val="2"/>
        </w:numPr>
        <w:spacing w:before="240" w:after="240"/>
        <w:ind w:left="427" w:leftChars="0" w:firstLine="0" w:firstLineChars="0"/>
        <w:rPr>
          <w:rFonts w:ascii="仿宋_GB2312" w:hAnsi="仿宋_GB2312" w:eastAsia="仿宋_GB2312" w:cs="仿宋_GB2312"/>
          <w:b/>
          <w:bCs/>
          <w:color w:val="000000"/>
          <w:kern w:val="0"/>
          <w:sz w:val="27"/>
          <w:szCs w:val="27"/>
        </w:rPr>
      </w:pPr>
      <w:r>
        <w:rPr>
          <w:rFonts w:ascii="仿宋_GB2312" w:hAnsi="仿宋_GB2312" w:eastAsia="仿宋_GB2312" w:cs="仿宋_GB2312"/>
          <w:b/>
          <w:bCs/>
          <w:color w:val="000000"/>
          <w:kern w:val="0"/>
          <w:sz w:val="27"/>
          <w:szCs w:val="27"/>
        </w:rPr>
        <w:t>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万元、津贴补贴</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万元、奖金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万元、绩效工资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万元、机关事业单位基本养老保险缴费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万元、职业年金缴费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万元、职工基本医疗保险缴费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万元、其他社会保障缴费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万元、住房公积金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万元、医疗费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万元、其他工资福利支出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w:t>
      </w:r>
      <w:r>
        <w:rPr>
          <w:rFonts w:ascii="仿宋_GB2312" w:hAnsi="仿宋_GB2312" w:eastAsia="仿宋_GB2312" w:cs="仿宋_GB2312"/>
          <w:b/>
          <w:bCs/>
          <w:color w:val="000000"/>
          <w:kern w:val="0"/>
          <w:sz w:val="27"/>
          <w:szCs w:val="27"/>
        </w:rPr>
        <w:t xml:space="preserve">  </w:t>
      </w:r>
    </w:p>
    <w:p w14:paraId="1F96A25F">
      <w:pPr>
        <w:widowControl/>
        <w:numPr>
          <w:numId w:val="0"/>
        </w:numPr>
        <w:spacing w:before="240" w:after="240"/>
        <w:ind w:left="427" w:leftChars="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xml:space="preserve">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万元、印刷费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万元、水费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万元、电费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万元、邮电费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万元、取暖费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万元、物业管理费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万元、差旅费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万元、因公出国（境）费用</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万元、维修（护）费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万元、租赁费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万元、会议费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万元、培训费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万元、公务接待费</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万元、其他商品和服务支出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w:t>
      </w:r>
    </w:p>
    <w:p w14:paraId="4ABCD1E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万元、办公设备购置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万元、专用设备购置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万元、基础设施建设</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万元、大型修缮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万元、信息网络及软件购置更新</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万元、物资储备</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万元、其他资本性支出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w:t>
      </w:r>
    </w:p>
    <w:p w14:paraId="55B0EB1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7935338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250BEDF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555D457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5895DEB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w:t>
      </w:r>
    </w:p>
    <w:p w14:paraId="403C4F3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4C71C61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3974D63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w:t>
      </w:r>
    </w:p>
    <w:p w14:paraId="353D7EA1">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73FEA3D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w:t>
      </w:r>
    </w:p>
    <w:p w14:paraId="431D258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w:t>
      </w:r>
    </w:p>
    <w:p w14:paraId="68DFCB8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w:t>
      </w:r>
    </w:p>
    <w:p w14:paraId="736AB4C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461D232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7BB00ED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-4.00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本年没有化债资金</w:t>
      </w:r>
      <w:r>
        <w:rPr>
          <w:rFonts w:ascii="仿宋_GB2312" w:hAnsi="仿宋_GB2312" w:eastAsia="仿宋_GB2312" w:cs="仿宋_GB2312"/>
          <w:color w:val="000000"/>
          <w:kern w:val="0"/>
          <w:sz w:val="27"/>
          <w:szCs w:val="27"/>
        </w:rPr>
        <w:t>。</w:t>
      </w:r>
    </w:p>
    <w:p w14:paraId="4719164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7F70BBF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本单位无此项支出</w:t>
      </w:r>
      <w:r>
        <w:rPr>
          <w:rFonts w:ascii="仿宋_GB2312" w:hAnsi="仿宋_GB2312" w:eastAsia="仿宋_GB2312" w:cs="仿宋_GB2312"/>
          <w:color w:val="000000"/>
          <w:kern w:val="0"/>
          <w:sz w:val="27"/>
          <w:szCs w:val="27"/>
        </w:rPr>
        <w:t>。</w:t>
      </w:r>
    </w:p>
    <w:p w14:paraId="47B74389">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10F843B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2024年度公用经费支出决算</w:t>
      </w:r>
      <w:r>
        <w:rPr>
          <w:rFonts w:eastAsia="Times New Roman"/>
          <w:color w:val="000000"/>
          <w:kern w:val="0"/>
          <w:sz w:val="27"/>
          <w:szCs w:val="27"/>
          <w:u w:val="single" w:color="000000"/>
        </w:rPr>
        <w:t xml:space="preserve"> 72.48</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-50.68</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-41.15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财政资金紧张，专项资金减少，部分款项尚未支付</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 w:hAnsi="仿宋" w:eastAsia="仿宋" w:cs="仿宋"/>
          <w:color w:val="000000" w:themeColor="text1"/>
          <w:kern w:val="0"/>
          <w:sz w:val="32"/>
          <w:szCs w:val="32"/>
        </w:rPr>
        <w:t>本年无国有资本经营预算财政拨款收、支、余</w:t>
      </w:r>
      <w:r>
        <w:rPr>
          <w:rFonts w:ascii="仿宋_GB2312" w:hAnsi="仿宋_GB2312" w:eastAsia="仿宋_GB2312" w:cs="仿宋_GB2312"/>
          <w:color w:val="000000"/>
          <w:kern w:val="0"/>
          <w:sz w:val="27"/>
          <w:szCs w:val="27"/>
        </w:rPr>
        <w:t>。</w:t>
      </w:r>
    </w:p>
    <w:p w14:paraId="31B323F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1075BE8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12.86</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12.86</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p>
    <w:p w14:paraId="2D0EFAC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364BFC5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01AC7D1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赤峰市松山区幼儿园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14:paraId="5142063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367A24D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67FCBE2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赤峰市松山区幼儿园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hint="eastAsia" w:ascii="times_new_roman" w:hAnsi="times_new_roman" w:cs="times_new_roman"/>
          <w:color w:val="000000"/>
          <w:kern w:val="0"/>
          <w:sz w:val="27"/>
          <w:szCs w:val="27"/>
          <w:u w:val="single" w:color="000000"/>
          <w:lang w:val="en-US" w:eastAsia="zh-CN"/>
        </w:rPr>
        <w:t>0</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 </w:t>
      </w:r>
    </w:p>
    <w:p w14:paraId="41279C5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w:t>
      </w:r>
      <w:r>
        <w:rPr>
          <w:rFonts w:hint="eastAsia" w:ascii="kai_ti_gb2312" w:hAnsi="kai_ti_gb2312" w:cs="kai_ti_gb2312"/>
          <w:b/>
          <w:bCs/>
          <w:color w:val="000000"/>
          <w:kern w:val="0"/>
          <w:sz w:val="27"/>
          <w:szCs w:val="27"/>
          <w:lang w:val="en-US" w:eastAsia="zh-CN"/>
        </w:rPr>
        <w:t>单位</w:t>
      </w:r>
      <w:r>
        <w:rPr>
          <w:rFonts w:ascii="kai_ti_gb2312" w:hAnsi="kai_ti_gb2312" w:eastAsia="kai_ti_gb2312" w:cs="kai_ti_gb2312"/>
          <w:b/>
          <w:bCs/>
          <w:color w:val="000000"/>
          <w:kern w:val="0"/>
          <w:sz w:val="27"/>
          <w:szCs w:val="27"/>
        </w:rPr>
        <w:t>决算中项目绩效自评结果。</w:t>
      </w:r>
    </w:p>
    <w:p w14:paraId="5D48B7D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14:paraId="0097606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w:t>
      </w:r>
      <w:r>
        <w:rPr>
          <w:rFonts w:hint="eastAsia" w:ascii="kai_ti_gb2312" w:hAnsi="kai_ti_gb2312" w:cs="kai_ti_gb2312"/>
          <w:b/>
          <w:bCs/>
          <w:kern w:val="0"/>
          <w:sz w:val="27"/>
          <w:szCs w:val="27"/>
          <w:lang w:val="en-US" w:eastAsia="zh-CN"/>
        </w:rPr>
        <w:t>单位</w:t>
      </w:r>
      <w:r>
        <w:rPr>
          <w:rFonts w:ascii="kai_ti_gb2312" w:hAnsi="kai_ti_gb2312" w:eastAsia="kai_ti_gb2312" w:cs="kai_ti_gb2312"/>
          <w:b/>
          <w:bCs/>
          <w:kern w:val="0"/>
          <w:sz w:val="27"/>
          <w:szCs w:val="27"/>
        </w:rPr>
        <w:t>项目绩效评价结果。</w:t>
      </w:r>
    </w:p>
    <w:p w14:paraId="2429B6CE">
      <w:pPr>
        <w:spacing w:line="560" w:lineRule="exact"/>
        <w:ind w:firstLine="640"/>
        <w:jc w:val="both"/>
        <w:rPr>
          <w:rFonts w:hint="eastAsia" w:ascii="仿宋" w:hAnsi="仿宋" w:eastAsia="仿宋" w:cs="仿宋"/>
          <w:kern w:val="0"/>
          <w:sz w:val="32"/>
          <w:szCs w:val="32"/>
        </w:rPr>
      </w:pPr>
      <w:r>
        <w:rPr>
          <w:rFonts w:ascii="仿宋_GB2312" w:hAnsi="仿宋_GB2312" w:eastAsia="仿宋_GB2312" w:cs="仿宋_GB2312"/>
          <w:kern w:val="0"/>
          <w:sz w:val="27"/>
          <w:szCs w:val="27"/>
        </w:rPr>
        <w:t xml:space="preserve">    </w:t>
      </w:r>
      <w:r>
        <w:rPr>
          <w:rFonts w:hint="eastAsia" w:ascii="仿宋" w:hAnsi="仿宋" w:eastAsia="仿宋" w:cs="仿宋"/>
          <w:kern w:val="0"/>
          <w:sz w:val="32"/>
          <w:szCs w:val="32"/>
          <w:lang w:eastAsia="zh-CN"/>
        </w:rPr>
        <w:t>我单位</w:t>
      </w:r>
      <w:r>
        <w:rPr>
          <w:rFonts w:hint="eastAsia" w:ascii="仿宋" w:hAnsi="仿宋" w:eastAsia="仿宋" w:cs="仿宋"/>
          <w:kern w:val="0"/>
          <w:sz w:val="32"/>
          <w:szCs w:val="32"/>
          <w:lang w:val="en-US" w:eastAsia="zh-CN"/>
        </w:rPr>
        <w:t>2023年决算支出均为基本支出，未安排项目支出，所以无重点项目绩效评价。</w:t>
      </w:r>
    </w:p>
    <w:p w14:paraId="50AECD6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2CC8D1D5">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A5E207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10A616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1CE6497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3E5C7ED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570FAC4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160D3A7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25FCADD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44C200A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723499C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5E93F65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58C92A6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320D5EC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76680A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479E9E9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128D04E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449489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465D79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1A2575C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6EEC3FE2">
      <w:pPr>
        <w:widowControl/>
        <w:spacing w:before="240" w:after="240"/>
        <w:jc w:val="left"/>
        <w:rPr>
          <w:rFonts w:ascii="Times New Roman" w:hAnsi="Times New Roman" w:eastAsia="Times New Roman" w:cs="Times New Roman"/>
          <w:kern w:val="0"/>
          <w:sz w:val="24"/>
        </w:rPr>
      </w:pPr>
    </w:p>
    <w:p w14:paraId="1A6D145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394DDD45">
      <w:pPr>
        <w:widowControl/>
        <w:spacing w:before="240" w:after="240"/>
        <w:jc w:val="left"/>
        <w:rPr>
          <w:rFonts w:ascii="Times New Roman" w:hAnsi="Times New Roman" w:eastAsia="Times New Roman" w:cs="Times New Roman"/>
          <w:kern w:val="0"/>
          <w:sz w:val="24"/>
        </w:rPr>
      </w:pPr>
    </w:p>
    <w:p w14:paraId="31F2F46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6FAC5BA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柴啊敏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0476-5867618- </w:t>
      </w:r>
    </w:p>
    <w:p w14:paraId="3D6B4A74">
      <w:pPr>
        <w:widowControl/>
        <w:spacing w:before="240" w:after="240"/>
        <w:jc w:val="left"/>
        <w:rPr>
          <w:rFonts w:ascii="Times New Roman" w:hAnsi="Times New Roman" w:eastAsia="Times New Roman" w:cs="Times New Roman"/>
          <w:kern w:val="0"/>
          <w:sz w:val="24"/>
        </w:rPr>
      </w:pPr>
    </w:p>
    <w:p w14:paraId="6DE9AD9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5BF77C49">
      <w:pPr>
        <w:widowControl/>
        <w:spacing w:before="240" w:after="240"/>
        <w:jc w:val="center"/>
        <w:rPr>
          <w:rFonts w:ascii="Times New Roman" w:hAnsi="Times New Roman" w:eastAsia="Times New Roman" w:cs="Times New Roman"/>
          <w:kern w:val="0"/>
          <w:sz w:val="24"/>
        </w:rPr>
      </w:pPr>
    </w:p>
    <w:p w14:paraId="061FA25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48F76E16">
      <w:pPr>
        <w:widowControl/>
        <w:spacing w:before="240" w:after="240"/>
        <w:jc w:val="left"/>
        <w:rPr>
          <w:rFonts w:ascii="Times New Roman" w:hAnsi="Times New Roman" w:eastAsia="Times New Roman" w:cs="Times New Roman"/>
          <w:kern w:val="0"/>
          <w:sz w:val="24"/>
        </w:rPr>
      </w:pPr>
    </w:p>
    <w:p w14:paraId="3C09D9A9">
      <w:pPr>
        <w:widowControl/>
        <w:spacing w:before="240" w:after="240"/>
        <w:jc w:val="left"/>
        <w:rPr>
          <w:rFonts w:ascii="Times New Roman" w:hAnsi="Times New Roman" w:eastAsia="Times New Roman" w:cs="Times New Roman"/>
          <w:kern w:val="0"/>
          <w:sz w:val="24"/>
        </w:rPr>
      </w:pPr>
    </w:p>
    <w:p w14:paraId="0379DF0A">
      <w:pPr>
        <w:widowControl/>
        <w:spacing w:before="240" w:after="240"/>
        <w:jc w:val="left"/>
        <w:rPr>
          <w:rFonts w:ascii="Times New Roman" w:hAnsi="Times New Roman" w:eastAsia="Times New Roman" w:cs="Times New Roman"/>
          <w:kern w:val="0"/>
          <w:sz w:val="24"/>
        </w:rPr>
      </w:pPr>
    </w:p>
    <w:p w14:paraId="0EF713E6">
      <w:pPr>
        <w:widowControl/>
        <w:spacing w:before="240" w:after="240"/>
        <w:jc w:val="left"/>
        <w:rPr>
          <w:rFonts w:ascii="Times New Roman" w:hAnsi="Times New Roman" w:eastAsia="Times New Roman" w:cs="Times New Roman"/>
          <w:kern w:val="0"/>
          <w:sz w:val="24"/>
        </w:rPr>
      </w:pPr>
    </w:p>
    <w:bookmarkEnd w:id="0"/>
    <w:p w14:paraId="586724D4">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AA5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CB418"/>
    <w:multiLevelType w:val="singleLevel"/>
    <w:tmpl w:val="831CB418"/>
    <w:lvl w:ilvl="0" w:tentative="0">
      <w:start w:val="1"/>
      <w:numFmt w:val="chineseCounting"/>
      <w:suff w:val="nothing"/>
      <w:lvlText w:val="（%1）"/>
      <w:lvlJc w:val="left"/>
      <w:pPr>
        <w:ind w:left="435" w:leftChars="0" w:firstLine="0" w:firstLineChars="0"/>
      </w:pPr>
      <w:rPr>
        <w:rFonts w:hint="eastAsia"/>
      </w:rPr>
    </w:lvl>
  </w:abstractNum>
  <w:abstractNum w:abstractNumId="1">
    <w:nsid w:val="EFD0DE60"/>
    <w:multiLevelType w:val="singleLevel"/>
    <w:tmpl w:val="EFD0DE60"/>
    <w:lvl w:ilvl="0" w:tentative="0">
      <w:start w:val="1"/>
      <w:numFmt w:val="chineseCounting"/>
      <w:suff w:val="nothing"/>
      <w:lvlText w:val="（%1）"/>
      <w:lvlJc w:val="left"/>
      <w:pPr>
        <w:ind w:left="427"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20B6A0C"/>
    <w:rsid w:val="026B0EA7"/>
    <w:rsid w:val="03217B69"/>
    <w:rsid w:val="04504BAA"/>
    <w:rsid w:val="07444F23"/>
    <w:rsid w:val="07792A3B"/>
    <w:rsid w:val="0A590531"/>
    <w:rsid w:val="0F6B6D3C"/>
    <w:rsid w:val="0FB029A1"/>
    <w:rsid w:val="0FF46D31"/>
    <w:rsid w:val="155C53FF"/>
    <w:rsid w:val="17FB2C27"/>
    <w:rsid w:val="1E6D7CAF"/>
    <w:rsid w:val="1EF62BB2"/>
    <w:rsid w:val="24AB5D4F"/>
    <w:rsid w:val="271D6170"/>
    <w:rsid w:val="272C16BA"/>
    <w:rsid w:val="28177609"/>
    <w:rsid w:val="2874121E"/>
    <w:rsid w:val="2987431B"/>
    <w:rsid w:val="2EB86D24"/>
    <w:rsid w:val="2F026704"/>
    <w:rsid w:val="2F4D6BAE"/>
    <w:rsid w:val="35571045"/>
    <w:rsid w:val="357A11D7"/>
    <w:rsid w:val="378679C0"/>
    <w:rsid w:val="38FE7A29"/>
    <w:rsid w:val="39731517"/>
    <w:rsid w:val="3A2C570F"/>
    <w:rsid w:val="3F4E2502"/>
    <w:rsid w:val="400224F5"/>
    <w:rsid w:val="41214BFD"/>
    <w:rsid w:val="457A48DC"/>
    <w:rsid w:val="48645AFB"/>
    <w:rsid w:val="49C56A6D"/>
    <w:rsid w:val="4CD82614"/>
    <w:rsid w:val="4FB629B4"/>
    <w:rsid w:val="51AB479B"/>
    <w:rsid w:val="51CD438B"/>
    <w:rsid w:val="55E22755"/>
    <w:rsid w:val="57454D4A"/>
    <w:rsid w:val="5B773940"/>
    <w:rsid w:val="5BD112A2"/>
    <w:rsid w:val="5BF7289E"/>
    <w:rsid w:val="5CFA0384"/>
    <w:rsid w:val="5E6C3504"/>
    <w:rsid w:val="66EC2DE8"/>
    <w:rsid w:val="69197DE4"/>
    <w:rsid w:val="6921292E"/>
    <w:rsid w:val="6AB60D6C"/>
    <w:rsid w:val="6EF17379"/>
    <w:rsid w:val="71032CDF"/>
    <w:rsid w:val="72414B2C"/>
    <w:rsid w:val="748F5923"/>
    <w:rsid w:val="75D237F5"/>
    <w:rsid w:val="75F55735"/>
    <w:rsid w:val="7A66184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uiPriority w:val="0"/>
    <w:pPr>
      <w:ind w:left="1050"/>
      <w:jc w:val="left"/>
    </w:pPr>
    <w:rPr>
      <w:sz w:val="20"/>
      <w:szCs w:val="20"/>
    </w:rPr>
  </w:style>
  <w:style w:type="paragraph" w:styleId="16">
    <w:name w:val="toc 2"/>
    <w:basedOn w:val="1"/>
    <w:next w:val="1"/>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uiPriority w:val="0"/>
  </w:style>
  <w:style w:type="table" w:customStyle="1" w:styleId="29">
    <w:name w:val="MsoNormalTable"/>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79</Words>
  <Characters>85</Characters>
  <Lines>1</Lines>
  <Paragraphs>1</Paragraphs>
  <TotalTime>4</TotalTime>
  <ScaleCrop>false</ScaleCrop>
  <LinksUpToDate>false</LinksUpToDate>
  <CharactersWithSpaces>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cp:lastModifiedBy>
  <cp:lastPrinted>2021-04-16T00:45:00Z</cp:lastPrinted>
  <dcterms:modified xsi:type="dcterms:W3CDTF">2025-09-25T07:27:25Z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2052-12.1.0.21171</vt:lpwstr>
  </property>
  <property fmtid="{D5CDD505-2E9C-101B-9397-08002B2CF9AE}" pid="4" name="KSOTemplateDocerSaveRecord">
    <vt:lpwstr>eyJoZGlkIjoiYzc4Zjk0YjdhODQyZjg2NWJmZTlhMDZmOWY3MDdhNWYiLCJ1c2VySWQiOiI0MjA2NjEwNTEifQ==</vt:lpwstr>
  </property>
</Properties>
</file>