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年度赤峰市松山区第六幼儿园</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3E4E2D2B">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w:t>
      </w:r>
      <w:r>
        <w:rPr>
          <w:rFonts w:hint="eastAsia" w:ascii="仿宋_GB2312" w:hAnsi="仿宋_GB2312" w:eastAsia="仿宋_GB2312" w:cs="仿宋_GB2312"/>
          <w:b/>
          <w:bCs/>
          <w:kern w:val="0"/>
          <w:sz w:val="54"/>
          <w:szCs w:val="54"/>
          <w:lang w:val="en-US" w:eastAsia="zh-CN"/>
        </w:rPr>
        <w:t xml:space="preserve"> </w:t>
      </w:r>
      <w:r>
        <w:rPr>
          <w:rFonts w:ascii="仿宋_GB2312" w:hAnsi="仿宋_GB2312" w:eastAsia="仿宋_GB2312" w:cs="仿宋_GB2312"/>
          <w:b/>
          <w:bCs/>
          <w:kern w:val="0"/>
          <w:sz w:val="54"/>
          <w:szCs w:val="54"/>
        </w:rPr>
        <w:t>录</w:t>
      </w:r>
    </w:p>
    <w:p w14:paraId="30203DE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38AC696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59199D8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154C537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7081C4B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3F7B353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33098EE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21AB132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70E8F41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0F453BB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49BBE5F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5EF8DA1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4D817AE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2CF840A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3CF7FD3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7306883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62636CE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0B48F60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09CCDBE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737678EE">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27E1DD29">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1ADED6D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3BA6B8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70D2C4A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619FDC2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37BFA65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735D046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4961825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0FE82BA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54F7BCE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39FA944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08ED8AD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11C05EC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751E901C">
      <w:pPr>
        <w:widowControl/>
        <w:spacing w:before="240" w:after="240"/>
        <w:rPr>
          <w:rFonts w:ascii="Times New Roman" w:hAnsi="Times New Roman" w:eastAsia="Times New Roman" w:cs="Times New Roman"/>
          <w:kern w:val="0"/>
          <w:sz w:val="24"/>
        </w:rPr>
      </w:pPr>
    </w:p>
    <w:p w14:paraId="5A41F7B8">
      <w:pPr>
        <w:widowControl/>
        <w:spacing w:before="240" w:after="240"/>
        <w:rPr>
          <w:rFonts w:ascii="Times New Roman" w:hAnsi="Times New Roman" w:eastAsia="Times New Roman" w:cs="Times New Roman"/>
          <w:kern w:val="0"/>
          <w:sz w:val="24"/>
        </w:rPr>
      </w:pPr>
    </w:p>
    <w:p w14:paraId="3DE03D30">
      <w:pPr>
        <w:widowControl/>
        <w:spacing w:before="240" w:after="240"/>
        <w:rPr>
          <w:rFonts w:ascii="Times New Roman" w:hAnsi="Times New Roman" w:eastAsia="Times New Roman" w:cs="Times New Roman"/>
          <w:kern w:val="0"/>
          <w:sz w:val="24"/>
        </w:rPr>
      </w:pPr>
    </w:p>
    <w:p w14:paraId="3381EBAE">
      <w:pPr>
        <w:widowControl/>
        <w:spacing w:before="240" w:after="240"/>
        <w:rPr>
          <w:rFonts w:ascii="Times New Roman" w:hAnsi="Times New Roman" w:eastAsia="Times New Roman" w:cs="Times New Roman"/>
          <w:kern w:val="0"/>
          <w:sz w:val="24"/>
        </w:rPr>
      </w:pPr>
    </w:p>
    <w:p w14:paraId="074EC790">
      <w:pPr>
        <w:widowControl/>
        <w:spacing w:before="240" w:after="240"/>
        <w:rPr>
          <w:rFonts w:ascii="Times New Roman" w:hAnsi="Times New Roman" w:eastAsia="Times New Roman" w:cs="Times New Roman"/>
          <w:kern w:val="0"/>
          <w:sz w:val="24"/>
        </w:rPr>
      </w:pPr>
    </w:p>
    <w:p w14:paraId="64FFB1E8">
      <w:pPr>
        <w:widowControl/>
        <w:spacing w:before="240" w:after="240"/>
        <w:rPr>
          <w:rFonts w:ascii="Times New Roman" w:hAnsi="Times New Roman" w:eastAsia="Times New Roman" w:cs="Times New Roman"/>
          <w:kern w:val="0"/>
          <w:sz w:val="24"/>
        </w:rPr>
      </w:pPr>
    </w:p>
    <w:p w14:paraId="340106B7">
      <w:pPr>
        <w:widowControl/>
        <w:spacing w:before="240" w:after="240"/>
        <w:rPr>
          <w:rFonts w:ascii="Times New Roman" w:hAnsi="Times New Roman" w:eastAsia="Times New Roman" w:cs="Times New Roman"/>
          <w:kern w:val="0"/>
          <w:sz w:val="24"/>
        </w:rPr>
      </w:pPr>
    </w:p>
    <w:p w14:paraId="148205B6">
      <w:pPr>
        <w:widowControl/>
        <w:spacing w:before="240" w:after="240"/>
        <w:rPr>
          <w:rFonts w:ascii="Times New Roman" w:hAnsi="Times New Roman" w:eastAsia="Times New Roman" w:cs="Times New Roman"/>
          <w:kern w:val="0"/>
          <w:sz w:val="24"/>
        </w:rPr>
      </w:pPr>
    </w:p>
    <w:p w14:paraId="0A340907">
      <w:pPr>
        <w:widowControl/>
        <w:spacing w:before="240" w:after="240"/>
        <w:rPr>
          <w:rFonts w:ascii="Times New Roman" w:hAnsi="Times New Roman" w:eastAsia="Times New Roman" w:cs="Times New Roman"/>
          <w:kern w:val="0"/>
          <w:sz w:val="24"/>
        </w:rPr>
      </w:pPr>
    </w:p>
    <w:p w14:paraId="01F8A443">
      <w:pPr>
        <w:widowControl/>
        <w:spacing w:before="240" w:after="240"/>
        <w:rPr>
          <w:rFonts w:ascii="Times New Roman" w:hAnsi="Times New Roman" w:eastAsia="Times New Roman" w:cs="Times New Roman"/>
          <w:kern w:val="0"/>
          <w:sz w:val="24"/>
        </w:rPr>
      </w:pPr>
    </w:p>
    <w:p w14:paraId="03425FBE">
      <w:pPr>
        <w:widowControl/>
        <w:spacing w:before="240" w:after="240"/>
        <w:rPr>
          <w:rFonts w:ascii="Times New Roman" w:hAnsi="Times New Roman" w:eastAsia="Times New Roman" w:cs="Times New Roman"/>
          <w:kern w:val="0"/>
          <w:sz w:val="24"/>
        </w:rPr>
      </w:pPr>
    </w:p>
    <w:p w14:paraId="2E5BCDB7">
      <w:pPr>
        <w:widowControl/>
        <w:spacing w:before="240" w:after="240"/>
        <w:rPr>
          <w:rFonts w:ascii="Times New Roman" w:hAnsi="Times New Roman" w:eastAsia="Times New Roman" w:cs="Times New Roman"/>
          <w:kern w:val="0"/>
          <w:sz w:val="24"/>
        </w:rPr>
      </w:pPr>
    </w:p>
    <w:p w14:paraId="5AFF7F8B">
      <w:pPr>
        <w:widowControl/>
        <w:spacing w:before="240" w:after="240"/>
        <w:rPr>
          <w:rFonts w:ascii="Times New Roman" w:hAnsi="Times New Roman" w:eastAsia="Times New Roman" w:cs="Times New Roman"/>
          <w:kern w:val="0"/>
          <w:sz w:val="24"/>
        </w:rPr>
      </w:pPr>
    </w:p>
    <w:p w14:paraId="72E88953">
      <w:pPr>
        <w:widowControl/>
        <w:spacing w:before="240" w:after="240"/>
        <w:rPr>
          <w:rFonts w:ascii="Times New Roman" w:hAnsi="Times New Roman" w:eastAsia="Times New Roman" w:cs="Times New Roman"/>
          <w:kern w:val="0"/>
          <w:sz w:val="24"/>
        </w:rPr>
      </w:pPr>
    </w:p>
    <w:p w14:paraId="3CC24561">
      <w:pPr>
        <w:widowControl/>
        <w:spacing w:before="240" w:after="240"/>
        <w:rPr>
          <w:rFonts w:ascii="Times New Roman" w:hAnsi="Times New Roman" w:eastAsia="Times New Roman" w:cs="Times New Roman"/>
          <w:kern w:val="0"/>
          <w:sz w:val="24"/>
        </w:rPr>
      </w:pPr>
    </w:p>
    <w:p w14:paraId="2CFF7CE5">
      <w:pPr>
        <w:widowControl/>
        <w:spacing w:before="240" w:after="240"/>
        <w:rPr>
          <w:rFonts w:ascii="Times New Roman" w:hAnsi="Times New Roman" w:eastAsia="Times New Roman" w:cs="Times New Roman"/>
          <w:kern w:val="0"/>
          <w:sz w:val="24"/>
        </w:rPr>
      </w:pPr>
    </w:p>
    <w:p w14:paraId="4966F5EE">
      <w:pPr>
        <w:widowControl/>
        <w:spacing w:before="240" w:after="240"/>
        <w:rPr>
          <w:rFonts w:ascii="Times New Roman" w:hAnsi="Times New Roman" w:eastAsia="Times New Roman" w:cs="Times New Roman"/>
          <w:kern w:val="0"/>
          <w:sz w:val="24"/>
        </w:rPr>
      </w:pPr>
    </w:p>
    <w:p w14:paraId="06A6431A">
      <w:pPr>
        <w:widowControl/>
        <w:spacing w:before="240" w:after="240"/>
        <w:rPr>
          <w:rFonts w:ascii="Times New Roman" w:hAnsi="Times New Roman" w:eastAsia="Times New Roman" w:cs="Times New Roman"/>
          <w:kern w:val="0"/>
          <w:sz w:val="24"/>
        </w:rPr>
      </w:pPr>
    </w:p>
    <w:p w14:paraId="1C1035D1">
      <w:pPr>
        <w:widowControl/>
        <w:spacing w:before="240" w:after="240"/>
        <w:rPr>
          <w:rFonts w:ascii="Times New Roman" w:hAnsi="Times New Roman" w:eastAsia="Times New Roman" w:cs="Times New Roman"/>
          <w:kern w:val="0"/>
          <w:sz w:val="24"/>
        </w:rPr>
      </w:pPr>
    </w:p>
    <w:p w14:paraId="581C447E">
      <w:pPr>
        <w:widowControl/>
        <w:spacing w:before="240" w:after="240"/>
        <w:rPr>
          <w:rFonts w:ascii="Times New Roman" w:hAnsi="Times New Roman" w:eastAsia="Times New Roman" w:cs="Times New Roman"/>
          <w:kern w:val="0"/>
          <w:sz w:val="24"/>
        </w:rPr>
      </w:pPr>
    </w:p>
    <w:p w14:paraId="5913B200">
      <w:pPr>
        <w:widowControl/>
        <w:spacing w:before="240" w:after="240"/>
        <w:rPr>
          <w:rFonts w:ascii="Times New Roman" w:hAnsi="Times New Roman" w:eastAsia="Times New Roman" w:cs="Times New Roman"/>
          <w:kern w:val="0"/>
          <w:sz w:val="24"/>
        </w:rPr>
      </w:pPr>
    </w:p>
    <w:p w14:paraId="69A51623">
      <w:pPr>
        <w:widowControl/>
        <w:spacing w:before="240" w:after="240"/>
        <w:rPr>
          <w:rFonts w:ascii="Times New Roman" w:hAnsi="Times New Roman" w:eastAsia="Times New Roman" w:cs="Times New Roman"/>
          <w:kern w:val="0"/>
          <w:sz w:val="24"/>
        </w:rPr>
      </w:pPr>
    </w:p>
    <w:p w14:paraId="5A2FD867">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13F0FB13">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一、主要职能、职责</w:t>
      </w:r>
    </w:p>
    <w:p w14:paraId="23205F83">
      <w:pPr>
        <w:keepNext w:val="0"/>
        <w:keepLines w:val="0"/>
        <w:pageBreakBefore w:val="0"/>
        <w:widowControl/>
        <w:kinsoku/>
        <w:wordWrap/>
        <w:overflowPunct/>
        <w:topLinePunct w:val="0"/>
        <w:autoSpaceDE/>
        <w:autoSpaceDN/>
        <w:bidi w:val="0"/>
        <w:adjustRightInd/>
        <w:snapToGrid/>
        <w:spacing w:before="240" w:after="240" w:line="57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1.单位职能</w:t>
      </w:r>
    </w:p>
    <w:p w14:paraId="74AEB521">
      <w:pPr>
        <w:keepNext w:val="0"/>
        <w:keepLines w:val="0"/>
        <w:pageBreakBefore w:val="0"/>
        <w:widowControl/>
        <w:kinsoku/>
        <w:wordWrap/>
        <w:overflowPunct/>
        <w:topLinePunct w:val="0"/>
        <w:autoSpaceDE/>
        <w:autoSpaceDN/>
        <w:bidi w:val="0"/>
        <w:adjustRightInd/>
        <w:snapToGrid/>
        <w:spacing w:before="240" w:after="240" w:line="57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赤峰市松山区第六幼儿园是赤峰市松山区教育局主管的综合经济部门。</w:t>
      </w:r>
    </w:p>
    <w:p w14:paraId="05B6C8A6">
      <w:pPr>
        <w:keepNext w:val="0"/>
        <w:keepLines w:val="0"/>
        <w:pageBreakBefore w:val="0"/>
        <w:widowControl/>
        <w:kinsoku/>
        <w:wordWrap/>
        <w:overflowPunct/>
        <w:topLinePunct w:val="0"/>
        <w:autoSpaceDE/>
        <w:autoSpaceDN/>
        <w:bidi w:val="0"/>
        <w:adjustRightInd/>
        <w:snapToGrid/>
        <w:spacing w:before="240" w:after="240" w:line="57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2.单位主要职责</w:t>
      </w:r>
    </w:p>
    <w:p w14:paraId="2D4B64E2">
      <w:pPr>
        <w:keepNext w:val="0"/>
        <w:keepLines w:val="0"/>
        <w:pageBreakBefore w:val="0"/>
        <w:widowControl/>
        <w:kinsoku/>
        <w:wordWrap/>
        <w:overflowPunct/>
        <w:topLinePunct w:val="0"/>
        <w:autoSpaceDE/>
        <w:autoSpaceDN/>
        <w:bidi w:val="0"/>
        <w:adjustRightInd/>
        <w:snapToGrid/>
        <w:spacing w:before="240" w:after="240" w:line="57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职责是贯彻执行党和国家教育工作的方针和法律、法规。实施科学保教，办人民满意的教育。以保育和教育相结合的原则，对幼儿实施德、智、体、美等全面发展的教育，促进幼儿全面发展，培养幼儿良好的生活行为习惯和健全人格，为孩子一生奠定基础。</w:t>
      </w:r>
    </w:p>
    <w:p w14:paraId="3BA2B3FA">
      <w:pPr>
        <w:keepNext w:val="0"/>
        <w:keepLines w:val="0"/>
        <w:pageBreakBefore w:val="0"/>
        <w:widowControl/>
        <w:kinsoku/>
        <w:wordWrap/>
        <w:overflowPunct/>
        <w:topLinePunct w:val="0"/>
        <w:autoSpaceDE/>
        <w:autoSpaceDN/>
        <w:bidi w:val="0"/>
        <w:adjustRightInd/>
        <w:snapToGrid/>
        <w:spacing w:before="240" w:after="240" w:line="57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完成上级主管部门交办的其他工作。实施科学管理的过程中向职工进行宣传教育，组织职工学习掌握科学管理的知识、方法、技能、技巧、不断提高工作质量与教育质量。</w:t>
      </w:r>
    </w:p>
    <w:p w14:paraId="378BE135">
      <w:pPr>
        <w:widowControl/>
        <w:spacing w:before="240" w:after="240"/>
        <w:ind w:firstLine="393"/>
        <w:jc w:val="left"/>
        <w:rPr>
          <w:rFonts w:ascii="Times New Roman" w:hAnsi="Times New Roman" w:eastAsia="Times New Roman" w:cs="Times New Roman"/>
          <w:kern w:val="0"/>
          <w:sz w:val="28"/>
          <w:szCs w:val="28"/>
        </w:rPr>
      </w:pPr>
      <w:r>
        <w:rPr>
          <w:rFonts w:hint="eastAsia" w:ascii="仿宋_GB2312" w:hAnsi="仿宋_GB2312" w:eastAsia="仿宋_GB2312" w:cs="仿宋_GB2312"/>
          <w:kern w:val="0"/>
          <w:sz w:val="28"/>
          <w:szCs w:val="28"/>
        </w:rPr>
        <w:t>通过组织、指挥、协调、控制等管理职能，合理利用幼儿园建设与事业发展的各种资源确保保教质量的提高，较好地实现预期的教育培养目标和服务家长的任务。确保学前教育持续、稳定、健康发展。</w:t>
      </w:r>
    </w:p>
    <w:p w14:paraId="61D853A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15BFEF39">
      <w:pPr>
        <w:keepNext w:val="0"/>
        <w:keepLines w:val="0"/>
        <w:pageBreakBefore w:val="0"/>
        <w:widowControl/>
        <w:kinsoku/>
        <w:wordWrap/>
        <w:overflowPunct/>
        <w:topLinePunct w:val="0"/>
        <w:autoSpaceDE/>
        <w:autoSpaceDN/>
        <w:bidi w:val="0"/>
        <w:adjustRightInd/>
        <w:snapToGrid/>
        <w:spacing w:before="240" w:after="240" w:line="57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1.根据单位职责分工，本单位内设机构包括保教处、总务处、办公室等。本单位无下属单位。</w:t>
      </w:r>
    </w:p>
    <w:p w14:paraId="02BDD82A">
      <w:pPr>
        <w:keepNext w:val="0"/>
        <w:keepLines w:val="0"/>
        <w:pageBreakBefore w:val="0"/>
        <w:widowControl/>
        <w:kinsoku/>
        <w:wordWrap/>
        <w:overflowPunct/>
        <w:topLinePunct w:val="0"/>
        <w:autoSpaceDE/>
        <w:autoSpaceDN/>
        <w:bidi w:val="0"/>
        <w:adjustRightInd/>
        <w:snapToGrid/>
        <w:spacing w:before="240" w:after="240" w:line="57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2.从决算单位构成看，纳入本部门202</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年部门汇总决算编制范围的预算单位共计1家，具体包括：赤峰市松山区第六幼儿园。</w:t>
      </w:r>
    </w:p>
    <w:p w14:paraId="6348DDA2">
      <w:pPr>
        <w:keepNext w:val="0"/>
        <w:keepLines w:val="0"/>
        <w:pageBreakBefore w:val="0"/>
        <w:widowControl/>
        <w:kinsoku/>
        <w:wordWrap/>
        <w:overflowPunct/>
        <w:topLinePunct w:val="0"/>
        <w:autoSpaceDE/>
        <w:autoSpaceDN/>
        <w:bidi w:val="0"/>
        <w:adjustRightInd/>
        <w:snapToGrid/>
        <w:spacing w:before="240" w:after="240"/>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详细情况见表：</w:t>
      </w:r>
    </w:p>
    <w:p w14:paraId="4C5A8A3D">
      <w:pPr>
        <w:widowControl/>
        <w:spacing w:before="240" w:after="240"/>
        <w:rPr>
          <w:rFonts w:ascii="Times New Roman" w:hAnsi="Times New Roman" w:eastAsia="Times New Roman" w:cs="Times New Roman"/>
          <w:kern w:val="0"/>
          <w:sz w:val="24"/>
        </w:rPr>
      </w:pPr>
    </w:p>
    <w:tbl>
      <w:tblPr>
        <w:tblStyle w:val="18"/>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367E9C0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042A3CF">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32A91C2">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EDE283F">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626B573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0815E20">
            <w:pPr>
              <w:widowControl/>
              <w:jc w:val="center"/>
              <w:rPr>
                <w:rFonts w:hint="eastAsia" w:ascii="Times New Roman" w:hAnsi="Times New Roman" w:eastAsia="宋体" w:cs="Times New Roman"/>
                <w:b w:val="0"/>
                <w:bCs w:val="0"/>
                <w:i w:val="0"/>
                <w:iCs w:val="0"/>
                <w:smallCaps w:val="0"/>
                <w:color w:val="000000"/>
                <w:kern w:val="0"/>
                <w:sz w:val="24"/>
                <w:lang w:eastAsia="zh-CN"/>
              </w:rPr>
            </w:pPr>
            <w:r>
              <w:rPr>
                <w:rFonts w:hint="eastAsia" w:ascii="仿宋_GB2312" w:hAnsi="仿宋_GB2312" w:eastAsia="仿宋_GB2312" w:cs="仿宋_GB2312"/>
                <w:b w:val="0"/>
                <w:bCs w:val="0"/>
                <w:i w:val="0"/>
                <w:iCs w:val="0"/>
                <w:smallCaps w:val="0"/>
                <w:color w:val="000000"/>
                <w:kern w:val="0"/>
                <w:sz w:val="24"/>
                <w:lang w:val="en-US" w:eastAsia="zh-CN"/>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E8C125B">
            <w:pPr>
              <w:widowControl/>
              <w:jc w:val="left"/>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32"/>
                <w:szCs w:val="32"/>
                <w:lang w:val="en-US" w:eastAsia="zh-CN"/>
              </w:rPr>
              <w:t>赤峰市松山区第六幼儿园</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677A1FB">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公益二类事业单位</w:t>
            </w:r>
          </w:p>
        </w:tc>
      </w:tr>
    </w:tbl>
    <w:p w14:paraId="515214F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三、2024年度单位主要工作完成情况</w:t>
      </w:r>
    </w:p>
    <w:p w14:paraId="11E10A13">
      <w:pPr>
        <w:widowControl/>
        <w:spacing w:before="240" w:after="240"/>
        <w:ind w:firstLine="560" w:firstLineChars="200"/>
        <w:jc w:val="left"/>
        <w:rPr>
          <w:rFonts w:ascii="Times New Roman" w:hAnsi="Times New Roman" w:eastAsia="Times New Roman" w:cs="Times New Roman"/>
          <w:kern w:val="0"/>
          <w:sz w:val="28"/>
          <w:szCs w:val="28"/>
        </w:rPr>
      </w:pPr>
      <w:r>
        <w:rPr>
          <w:rFonts w:hint="eastAsia"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年，我园在上级党政领导下，坚持以幼儿为本的办学理念，以推进教育现代化为动力，不断强化幼儿园教育精细化管理，着力推进师资队伍师德建设，全面发展幼儿特长，为幼儿搭建各种平台，促进幼儿活泼、健康发展，圆满完成了本年度的各项目标任务。</w:t>
      </w:r>
    </w:p>
    <w:p w14:paraId="4DB1A790">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63BD971B">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一、收入支出决算总体情况说明</w:t>
      </w:r>
    </w:p>
    <w:p w14:paraId="000A5CA4">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赤峰市松山区第六幼儿园2024年度收入、支出决算总计均为</w:t>
      </w:r>
      <w:r>
        <w:rPr>
          <w:rFonts w:eastAsia="Times New Roman"/>
          <w:color w:val="000000"/>
          <w:kern w:val="0"/>
          <w:sz w:val="27"/>
          <w:szCs w:val="27"/>
          <w:u w:val="single" w:color="000000"/>
        </w:rPr>
        <w:t xml:space="preserve"> 399.83</w:t>
      </w:r>
      <w:r>
        <w:rPr>
          <w:rFonts w:ascii="仿宋_GB2312" w:hAnsi="仿宋_GB2312" w:eastAsia="仿宋_GB2312" w:cs="仿宋_GB2312"/>
          <w:color w:val="000000"/>
          <w:kern w:val="0"/>
          <w:sz w:val="27"/>
          <w:szCs w:val="27"/>
        </w:rPr>
        <w:t>万元。与年初预算相比，收、支总计各增加</w:t>
      </w:r>
      <w:r>
        <w:rPr>
          <w:rFonts w:eastAsia="Times New Roman"/>
          <w:color w:val="000000"/>
          <w:kern w:val="0"/>
          <w:sz w:val="27"/>
          <w:szCs w:val="27"/>
          <w:u w:val="single" w:color="000000"/>
        </w:rPr>
        <w:t xml:space="preserve"> -62.88</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-13.59</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由于部分预算项目未实施，导致2024年支出较年初预算减少</w:t>
      </w:r>
      <w:r>
        <w:rPr>
          <w:rFonts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7"/>
          <w:szCs w:val="27"/>
        </w:rPr>
        <w:t>与上年决算相比，收、支总计各增加（减少）</w:t>
      </w:r>
      <w:r>
        <w:rPr>
          <w:rFonts w:eastAsia="Times New Roman"/>
          <w:color w:val="000000"/>
          <w:kern w:val="0"/>
          <w:sz w:val="27"/>
          <w:szCs w:val="27"/>
          <w:u w:val="single" w:color="000000"/>
        </w:rPr>
        <w:t xml:space="preserve"> 25.32</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6.76</w:t>
      </w:r>
      <w:r>
        <w:rPr>
          <w:rFonts w:ascii="仿宋_GB2312" w:hAnsi="仿宋_GB2312" w:eastAsia="仿宋_GB2312" w:cs="仿宋_GB2312"/>
          <w:color w:val="000000"/>
          <w:kern w:val="0"/>
          <w:sz w:val="27"/>
          <w:szCs w:val="27"/>
        </w:rPr>
        <w:t>%。其中：</w:t>
      </w:r>
    </w:p>
    <w:p w14:paraId="408D018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（一）收入决算总计</w:t>
      </w:r>
      <w:r>
        <w:rPr>
          <w:rFonts w:ascii="times_new_roman" w:hAnsi="times_new_roman" w:eastAsia="times_new_roman" w:cs="times_new_roman"/>
          <w:b/>
          <w:bCs/>
          <w:color w:val="000000"/>
          <w:kern w:val="0"/>
          <w:sz w:val="27"/>
          <w:szCs w:val="27"/>
          <w:u w:val="single" w:color="000000"/>
        </w:rPr>
        <w:t>399.83</w:t>
      </w:r>
      <w:r>
        <w:rPr>
          <w:rFonts w:ascii="kai_ti_gb2312" w:hAnsi="kai_ti_gb2312" w:eastAsia="kai_ti_gb2312" w:cs="kai_ti_gb2312"/>
          <w:b/>
          <w:bCs/>
          <w:color w:val="000000"/>
          <w:kern w:val="0"/>
          <w:sz w:val="27"/>
          <w:szCs w:val="27"/>
        </w:rPr>
        <w:t>万元。包括：</w:t>
      </w:r>
    </w:p>
    <w:p w14:paraId="5560C980">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1.本年收入决算合计</w:t>
      </w:r>
      <w:r>
        <w:rPr>
          <w:rFonts w:ascii="times_new_roman" w:hAnsi="times_new_roman" w:eastAsia="times_new_roman" w:cs="times_new_roman"/>
          <w:color w:val="000000"/>
          <w:kern w:val="0"/>
          <w:sz w:val="27"/>
          <w:szCs w:val="27"/>
          <w:u w:val="single" w:color="000000"/>
        </w:rPr>
        <w:t>399.83</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25.32</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6.76</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2023年度11月、12月长聘人员工资延迟到2024年度发放，导致2024年度收入决算合计较上年增加</w:t>
      </w:r>
      <w:r>
        <w:rPr>
          <w:rFonts w:ascii="仿宋_GB2312" w:hAnsi="仿宋_GB2312" w:eastAsia="仿宋_GB2312" w:cs="仿宋_GB2312"/>
          <w:color w:val="000000"/>
          <w:kern w:val="0"/>
          <w:sz w:val="27"/>
          <w:szCs w:val="27"/>
        </w:rPr>
        <w:t>。</w:t>
      </w:r>
    </w:p>
    <w:p w14:paraId="326B6D17">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不存在此项内容</w:t>
      </w:r>
      <w:r>
        <w:rPr>
          <w:rFonts w:ascii="仿宋_GB2312" w:hAnsi="仿宋_GB2312" w:eastAsia="仿宋_GB2312" w:cs="仿宋_GB2312"/>
          <w:color w:val="000000"/>
          <w:kern w:val="0"/>
          <w:sz w:val="27"/>
          <w:szCs w:val="27"/>
        </w:rPr>
        <w:t>。</w:t>
      </w:r>
    </w:p>
    <w:p w14:paraId="37ACA1DA">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3.年初结转和结余</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不存在此项内容</w:t>
      </w:r>
      <w:r>
        <w:rPr>
          <w:rFonts w:ascii="仿宋_GB2312" w:hAnsi="仿宋_GB2312" w:eastAsia="仿宋_GB2312" w:cs="仿宋_GB2312"/>
          <w:color w:val="000000"/>
          <w:kern w:val="0"/>
          <w:sz w:val="27"/>
          <w:szCs w:val="27"/>
        </w:rPr>
        <w:t>。</w:t>
      </w:r>
    </w:p>
    <w:p w14:paraId="46C0FD6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（二）支出决算总计</w:t>
      </w:r>
      <w:r>
        <w:rPr>
          <w:rFonts w:ascii="times_new_roman" w:hAnsi="times_new_roman" w:eastAsia="times_new_roman" w:cs="times_new_roman"/>
          <w:b/>
          <w:bCs/>
          <w:color w:val="000000"/>
          <w:kern w:val="0"/>
          <w:sz w:val="27"/>
          <w:szCs w:val="27"/>
          <w:u w:val="single" w:color="000000"/>
        </w:rPr>
        <w:t>399.83</w:t>
      </w:r>
      <w:r>
        <w:rPr>
          <w:rFonts w:ascii="kai_ti_gb2312" w:hAnsi="kai_ti_gb2312" w:eastAsia="kai_ti_gb2312" w:cs="kai_ti_gb2312"/>
          <w:b/>
          <w:bCs/>
          <w:color w:val="000000"/>
          <w:kern w:val="0"/>
          <w:sz w:val="27"/>
          <w:szCs w:val="27"/>
        </w:rPr>
        <w:t>万元。包括：</w:t>
      </w:r>
    </w:p>
    <w:p w14:paraId="3ECFE43F">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1.本年支出决算合计</w:t>
      </w:r>
      <w:r>
        <w:rPr>
          <w:rFonts w:ascii="times_new_roman" w:hAnsi="times_new_roman" w:eastAsia="times_new_roman" w:cs="times_new_roman"/>
          <w:color w:val="000000"/>
          <w:kern w:val="0"/>
          <w:sz w:val="27"/>
          <w:szCs w:val="27"/>
          <w:u w:val="single" w:color="000000"/>
        </w:rPr>
        <w:t>399.83</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25.32</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6.76</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2023年度11月、12月长聘人员工资延迟到2024年度发放，导致2024年度支出决算合计较上年增加</w:t>
      </w:r>
      <w:r>
        <w:rPr>
          <w:rFonts w:ascii="仿宋_GB2312" w:hAnsi="仿宋_GB2312" w:eastAsia="仿宋_GB2312" w:cs="仿宋_GB2312"/>
          <w:color w:val="000000"/>
          <w:kern w:val="0"/>
          <w:sz w:val="27"/>
          <w:szCs w:val="27"/>
        </w:rPr>
        <w:t>。</w:t>
      </w:r>
    </w:p>
    <w:p w14:paraId="7EA40343">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2.结余分配</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不存在此项内容</w:t>
      </w:r>
      <w:r>
        <w:rPr>
          <w:rFonts w:ascii="仿宋_GB2312" w:hAnsi="仿宋_GB2312" w:eastAsia="仿宋_GB2312" w:cs="仿宋_GB2312"/>
          <w:color w:val="000000"/>
          <w:kern w:val="0"/>
          <w:sz w:val="27"/>
          <w:szCs w:val="27"/>
        </w:rPr>
        <w:t>。</w:t>
      </w:r>
    </w:p>
    <w:p w14:paraId="0C790686">
      <w:pPr>
        <w:widowControl/>
        <w:spacing w:before="240" w:after="240"/>
        <w:ind w:firstLine="540" w:firstLineChars="20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3.年末结转和结余</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不存在此项内容</w:t>
      </w:r>
      <w:r>
        <w:rPr>
          <w:rFonts w:ascii="仿宋_GB2312" w:hAnsi="仿宋_GB2312" w:eastAsia="仿宋_GB2312" w:cs="仿宋_GB2312"/>
          <w:color w:val="000000"/>
          <w:kern w:val="0"/>
          <w:sz w:val="27"/>
          <w:szCs w:val="27"/>
        </w:rPr>
        <w:t>。</w:t>
      </w:r>
    </w:p>
    <w:p w14:paraId="6472C0AD">
      <w:pPr>
        <w:widowControl/>
        <w:spacing w:before="240" w:after="240"/>
        <w:rPr>
          <w:rFonts w:ascii="Times New Roman" w:hAnsi="Times New Roman" w:eastAsia="Times New Roman" w:cs="Times New Roman"/>
          <w:kern w:val="0"/>
          <w:sz w:val="24"/>
        </w:rPr>
      </w:pPr>
      <w:r>
        <w:rPr>
          <w:rFonts w:ascii="黑体" w:hAnsi="黑体" w:eastAsia="黑体" w:cs="黑体"/>
          <w:b/>
          <w:bCs/>
          <w:kern w:val="0"/>
          <w:sz w:val="27"/>
          <w:szCs w:val="27"/>
        </w:rPr>
        <w:t>二、收入决算情况说明</w:t>
      </w:r>
    </w:p>
    <w:p w14:paraId="44F66CDC">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399.83</w:t>
      </w:r>
      <w:r>
        <w:rPr>
          <w:rFonts w:ascii="仿宋_GB2312" w:hAnsi="仿宋_GB2312" w:eastAsia="仿宋_GB2312" w:cs="仿宋_GB2312"/>
          <w:color w:val="000000"/>
          <w:kern w:val="0"/>
          <w:sz w:val="27"/>
          <w:szCs w:val="27"/>
        </w:rPr>
        <w:t>万元，其中：</w:t>
      </w:r>
    </w:p>
    <w:p w14:paraId="5499565F">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本年一般公共预算财政拨款收入</w:t>
      </w:r>
      <w:r>
        <w:rPr>
          <w:rFonts w:ascii="times_new_roman" w:hAnsi="times_new_roman" w:eastAsia="times_new_roman" w:cs="times_new_roman"/>
          <w:color w:val="000000"/>
          <w:kern w:val="0"/>
          <w:sz w:val="27"/>
          <w:szCs w:val="27"/>
          <w:u w:val="single" w:color="000000"/>
        </w:rPr>
        <w:t>399.83</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100.00</w:t>
      </w:r>
      <w:r>
        <w:rPr>
          <w:rFonts w:ascii="仿宋_GB2312" w:hAnsi="仿宋_GB2312" w:eastAsia="仿宋_GB2312" w:cs="仿宋_GB2312"/>
          <w:color w:val="000000"/>
          <w:kern w:val="0"/>
          <w:sz w:val="27"/>
          <w:szCs w:val="27"/>
        </w:rPr>
        <w:t>%；</w:t>
      </w:r>
    </w:p>
    <w:p w14:paraId="730DF92E">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本年政府性基金预算财政拨款收入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6FCB59EE">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本年国有资本经营预算财政拨款收入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61ACA550">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本年上级补助收入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5433DAE5">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本年事业收入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6A4609FE">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本年经营收入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7DB6EC1B">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本年附属单位上缴收入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15EC7FE8">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本年其他收入</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52BAC503">
      <w:pPr>
        <w:widowControl/>
        <w:spacing w:before="240" w:after="240"/>
        <w:rPr>
          <w:rFonts w:ascii="Times New Roman" w:hAnsi="Times New Roman" w:eastAsia="Times New Roman" w:cs="Times New Roman"/>
          <w:kern w:val="0"/>
          <w:sz w:val="24"/>
        </w:rPr>
      </w:pPr>
    </w:p>
    <w:p w14:paraId="70E8A9D2">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141720" cy="3838575"/>
            <wp:effectExtent l="0" t="0" r="11430" b="952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6141720" cy="3838575"/>
                    </a:xfrm>
                    <a:prstGeom prst="rect">
                      <a:avLst/>
                    </a:prstGeom>
                    <a:noFill/>
                    <a:ln>
                      <a:noFill/>
                    </a:ln>
                  </pic:spPr>
                </pic:pic>
              </a:graphicData>
            </a:graphic>
          </wp:inline>
        </w:drawing>
      </w:r>
    </w:p>
    <w:p w14:paraId="56413E3E">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64425080">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三、支出决算情况说明</w:t>
      </w:r>
    </w:p>
    <w:p w14:paraId="057B05F4">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赤峰市松山区第六幼儿园2024年度本年支出决算合计</w:t>
      </w:r>
      <w:r>
        <w:rPr>
          <w:rFonts w:ascii="times_new_roman" w:hAnsi="times_new_roman" w:eastAsia="times_new_roman" w:cs="times_new_roman"/>
          <w:color w:val="000000"/>
          <w:kern w:val="0"/>
          <w:sz w:val="27"/>
          <w:szCs w:val="27"/>
          <w:u w:val="single" w:color="000000"/>
        </w:rPr>
        <w:t>399.83</w:t>
      </w:r>
      <w:r>
        <w:rPr>
          <w:rFonts w:ascii="仿宋_GB2312" w:hAnsi="仿宋_GB2312" w:eastAsia="仿宋_GB2312" w:cs="仿宋_GB2312"/>
          <w:color w:val="000000"/>
          <w:kern w:val="0"/>
          <w:sz w:val="27"/>
          <w:szCs w:val="27"/>
        </w:rPr>
        <w:t>万元，其中：</w:t>
      </w:r>
    </w:p>
    <w:p w14:paraId="461AB01C">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本年基本支出</w:t>
      </w:r>
      <w:r>
        <w:rPr>
          <w:rFonts w:ascii="times_new_roman" w:hAnsi="times_new_roman" w:eastAsia="times_new_roman" w:cs="times_new_roman"/>
          <w:color w:val="000000"/>
          <w:kern w:val="0"/>
          <w:sz w:val="27"/>
          <w:szCs w:val="27"/>
          <w:u w:val="single" w:color="000000"/>
        </w:rPr>
        <w:t>399.83</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100.00</w:t>
      </w:r>
      <w:r>
        <w:rPr>
          <w:rFonts w:ascii="仿宋_GB2312" w:hAnsi="仿宋_GB2312" w:eastAsia="仿宋_GB2312" w:cs="仿宋_GB2312"/>
          <w:color w:val="000000"/>
          <w:kern w:val="0"/>
          <w:sz w:val="27"/>
          <w:szCs w:val="27"/>
        </w:rPr>
        <w:t>%；</w:t>
      </w:r>
    </w:p>
    <w:p w14:paraId="293815A6">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本年项目支出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729C221C">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本年上缴上级支出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6825AA0F">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本年经营支出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64F1BA15">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本年对附属单位补助支出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w:t>
      </w:r>
    </w:p>
    <w:p w14:paraId="1F8C8BFE">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303.75pt;width:486pt;" filled="f" o:preferrelative="t" stroked="f" coordsize="21600,21600">
            <v:path/>
            <v:fill on="f" focussize="0,0"/>
            <v:stroke on="f"/>
            <v:imagedata r:id="rId7" o:title=""/>
            <o:lock v:ext="edit" aspectratio="t"/>
            <w10:wrap type="none"/>
            <w10:anchorlock/>
          </v:shape>
        </w:pict>
      </w:r>
    </w:p>
    <w:p w14:paraId="1DDB1EC9">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57252A88">
      <w:pPr>
        <w:widowControl/>
        <w:spacing w:before="240" w:after="240"/>
        <w:jc w:val="left"/>
        <w:rPr>
          <w:rFonts w:ascii="Times New Roman" w:hAnsi="Times New Roman" w:eastAsia="Times New Roman" w:cs="Times New Roman"/>
          <w:kern w:val="0"/>
          <w:sz w:val="24"/>
        </w:rPr>
      </w:pPr>
    </w:p>
    <w:p w14:paraId="45F9DBF3">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四、财政拨款收入支出决算总体情况说明</w:t>
      </w:r>
    </w:p>
    <w:p w14:paraId="47DE2DDB">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399.83</w:t>
      </w:r>
      <w:r>
        <w:rPr>
          <w:rFonts w:ascii="仿宋_GB2312" w:hAnsi="仿宋_GB2312" w:eastAsia="仿宋_GB2312" w:cs="仿宋_GB2312"/>
          <w:color w:val="000000"/>
          <w:kern w:val="0"/>
          <w:sz w:val="27"/>
          <w:szCs w:val="27"/>
        </w:rPr>
        <w:t>万元，与年初预算相比，收、支总计各增加</w:t>
      </w:r>
      <w:r>
        <w:rPr>
          <w:rFonts w:ascii="times_new_roman" w:hAnsi="times_new_roman" w:eastAsia="times_new_roman" w:cs="times_new_roman"/>
          <w:color w:val="000000"/>
          <w:kern w:val="0"/>
          <w:sz w:val="27"/>
          <w:szCs w:val="27"/>
          <w:u w:val="single" w:color="000000"/>
        </w:rPr>
        <w:t>-62.88</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-13.59</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由于部分预算项目未实施，导致2024年支出较年初预算减少</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25.32</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6.76</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2023年度11月、12月长聘人员工资延迟到2024年度发放，导致2024年度收支决算合计较上年增加</w:t>
      </w:r>
      <w:r>
        <w:rPr>
          <w:rFonts w:ascii="仿宋_GB2312" w:hAnsi="仿宋_GB2312" w:eastAsia="仿宋_GB2312" w:cs="仿宋_GB2312"/>
          <w:color w:val="000000"/>
          <w:kern w:val="0"/>
          <w:sz w:val="27"/>
          <w:szCs w:val="27"/>
        </w:rPr>
        <w:t>。</w:t>
      </w:r>
    </w:p>
    <w:p w14:paraId="6B8CD84D">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五、一般公共预算财政拨款支出决算情况说明</w:t>
      </w:r>
    </w:p>
    <w:p w14:paraId="2C434BCE">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399.83</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462.72</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86.41</w:t>
      </w:r>
      <w:r>
        <w:rPr>
          <w:rFonts w:ascii="仿宋_GB2312" w:hAnsi="仿宋_GB2312" w:eastAsia="仿宋_GB2312" w:cs="仿宋_GB2312"/>
          <w:color w:val="000000"/>
          <w:kern w:val="0"/>
          <w:sz w:val="27"/>
          <w:szCs w:val="27"/>
        </w:rPr>
        <w:t>%。其中：</w:t>
      </w:r>
    </w:p>
    <w:p w14:paraId="26EB7B40">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kai_ti_gb2312" w:hAnsi="kai_ti_gb2312" w:eastAsia="kai_ti_gb2312" w:cs="kai_ti_gb2312"/>
          <w:b/>
          <w:bCs/>
          <w:color w:val="000000"/>
          <w:kern w:val="0"/>
          <w:sz w:val="27"/>
          <w:szCs w:val="27"/>
        </w:rPr>
      </w:pPr>
      <w:r>
        <w:rPr>
          <w:rFonts w:hint="eastAsia" w:ascii="kai_ti_gb2312" w:hAnsi="kai_ti_gb2312" w:eastAsia="kai_ti_gb2312" w:cs="kai_ti_gb2312"/>
          <w:b/>
          <w:bCs/>
          <w:color w:val="000000"/>
          <w:kern w:val="0"/>
          <w:sz w:val="27"/>
          <w:szCs w:val="27"/>
        </w:rPr>
        <w:t>（一）</w:t>
      </w:r>
      <w:r>
        <w:rPr>
          <w:rFonts w:hint="eastAsia" w:ascii="kai_ti_gb2312" w:hAnsi="kai_ti_gb2312" w:eastAsia="kai_ti_gb2312" w:cs="kai_ti_gb2312"/>
          <w:b/>
          <w:bCs/>
          <w:color w:val="000000"/>
          <w:kern w:val="0"/>
          <w:sz w:val="27"/>
          <w:szCs w:val="27"/>
          <w:lang w:val="en-US" w:eastAsia="zh-CN"/>
        </w:rPr>
        <w:t>教育支出</w:t>
      </w:r>
      <w:r>
        <w:rPr>
          <w:rFonts w:hint="eastAsia" w:ascii="kai_ti_gb2312" w:hAnsi="kai_ti_gb2312" w:eastAsia="kai_ti_gb2312" w:cs="kai_ti_gb2312"/>
          <w:b/>
          <w:bCs/>
          <w:color w:val="000000"/>
          <w:kern w:val="0"/>
          <w:sz w:val="27"/>
          <w:szCs w:val="27"/>
        </w:rPr>
        <w:t>（类）</w:t>
      </w:r>
    </w:p>
    <w:p w14:paraId="4DADFBAB">
      <w:pPr>
        <w:keepNext w:val="0"/>
        <w:keepLines w:val="0"/>
        <w:pageBreakBefore w:val="0"/>
        <w:widowControl/>
        <w:kinsoku/>
        <w:wordWrap/>
        <w:overflowPunct/>
        <w:topLinePunct w:val="0"/>
        <w:autoSpaceDE/>
        <w:autoSpaceDN/>
        <w:bidi w:val="0"/>
        <w:adjustRightInd/>
        <w:snapToGrid/>
        <w:spacing w:before="240" w:after="240"/>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教育支出</w:t>
      </w:r>
      <w:r>
        <w:rPr>
          <w:rFonts w:hint="eastAsia" w:ascii="仿宋_GB2312" w:hAnsi="仿宋_GB2312" w:eastAsia="仿宋_GB2312" w:cs="仿宋_GB2312"/>
          <w:kern w:val="0"/>
          <w:sz w:val="28"/>
          <w:szCs w:val="28"/>
        </w:rPr>
        <w:t>类决算数为</w:t>
      </w:r>
      <w:r>
        <w:rPr>
          <w:rFonts w:hint="eastAsia" w:ascii="仿宋_GB2312" w:hAnsi="仿宋_GB2312" w:eastAsia="仿宋_GB2312" w:cs="仿宋_GB2312"/>
          <w:kern w:val="0"/>
          <w:sz w:val="28"/>
          <w:szCs w:val="28"/>
          <w:lang w:val="en-US" w:eastAsia="zh-CN"/>
        </w:rPr>
        <w:t>399.83</w:t>
      </w:r>
      <w:r>
        <w:rPr>
          <w:rFonts w:hint="eastAsia" w:ascii="仿宋_GB2312" w:hAnsi="仿宋_GB2312" w:eastAsia="仿宋_GB2312" w:cs="仿宋_GB2312"/>
          <w:kern w:val="0"/>
          <w:sz w:val="28"/>
          <w:szCs w:val="28"/>
        </w:rPr>
        <w:t>万元，与年初预算相比增加</w:t>
      </w:r>
      <w:r>
        <w:rPr>
          <w:rFonts w:hint="eastAsia" w:ascii="仿宋_GB2312" w:hAnsi="仿宋_GB2312" w:eastAsia="仿宋_GB2312" w:cs="仿宋_GB2312"/>
          <w:kern w:val="0"/>
          <w:sz w:val="28"/>
          <w:szCs w:val="28"/>
          <w:lang w:val="en-US" w:eastAsia="zh-CN"/>
        </w:rPr>
        <w:t>-62.88</w:t>
      </w:r>
      <w:r>
        <w:rPr>
          <w:rFonts w:hint="eastAsia" w:ascii="仿宋_GB2312" w:hAnsi="仿宋_GB2312" w:eastAsia="仿宋_GB2312" w:cs="仿宋_GB2312"/>
          <w:kern w:val="0"/>
          <w:sz w:val="28"/>
          <w:szCs w:val="28"/>
        </w:rPr>
        <w:t>万元。其中：</w:t>
      </w:r>
    </w:p>
    <w:p w14:paraId="18696C72">
      <w:pPr>
        <w:keepNext w:val="0"/>
        <w:keepLines w:val="0"/>
        <w:pageBreakBefore w:val="0"/>
        <w:widowControl/>
        <w:kinsoku/>
        <w:wordWrap/>
        <w:overflowPunct/>
        <w:topLinePunct w:val="0"/>
        <w:autoSpaceDE/>
        <w:autoSpaceDN/>
        <w:bidi w:val="0"/>
        <w:adjustRightInd/>
        <w:snapToGrid/>
        <w:spacing w:before="240" w:after="240"/>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教育支出</w:t>
      </w:r>
      <w:r>
        <w:rPr>
          <w:rFonts w:hint="eastAsia" w:ascii="仿宋_GB2312" w:hAnsi="仿宋_GB2312" w:eastAsia="仿宋_GB2312" w:cs="仿宋_GB2312"/>
          <w:kern w:val="0"/>
          <w:sz w:val="28"/>
          <w:szCs w:val="28"/>
        </w:rPr>
        <w:t>（款）</w:t>
      </w:r>
      <w:r>
        <w:rPr>
          <w:rFonts w:hint="eastAsia" w:ascii="仿宋_GB2312" w:hAnsi="仿宋_GB2312" w:eastAsia="仿宋_GB2312" w:cs="仿宋_GB2312"/>
          <w:kern w:val="0"/>
          <w:sz w:val="28"/>
          <w:szCs w:val="28"/>
          <w:lang w:val="en-US" w:eastAsia="zh-CN"/>
        </w:rPr>
        <w:t>学前教育</w:t>
      </w:r>
      <w:r>
        <w:rPr>
          <w:rFonts w:hint="eastAsia" w:ascii="仿宋_GB2312" w:hAnsi="仿宋_GB2312" w:eastAsia="仿宋_GB2312" w:cs="仿宋_GB2312"/>
          <w:kern w:val="0"/>
          <w:sz w:val="28"/>
          <w:szCs w:val="28"/>
        </w:rPr>
        <w:t>（项）。年初预算</w:t>
      </w:r>
      <w:r>
        <w:rPr>
          <w:rFonts w:hint="eastAsia" w:ascii="仿宋_GB2312" w:hAnsi="仿宋_GB2312" w:eastAsia="仿宋_GB2312" w:cs="仿宋_GB2312"/>
          <w:kern w:val="0"/>
          <w:sz w:val="28"/>
          <w:szCs w:val="28"/>
          <w:lang w:val="en-US" w:eastAsia="zh-CN"/>
        </w:rPr>
        <w:t>462.72</w:t>
      </w:r>
      <w:r>
        <w:rPr>
          <w:rFonts w:hint="eastAsia" w:ascii="仿宋_GB2312" w:hAnsi="仿宋_GB2312" w:eastAsia="仿宋_GB2312" w:cs="仿宋_GB2312"/>
          <w:kern w:val="0"/>
          <w:sz w:val="28"/>
          <w:szCs w:val="28"/>
        </w:rPr>
        <w:t>万元，支出决算</w:t>
      </w:r>
      <w:r>
        <w:rPr>
          <w:rFonts w:hint="eastAsia" w:ascii="仿宋_GB2312" w:hAnsi="仿宋_GB2312" w:eastAsia="仿宋_GB2312" w:cs="仿宋_GB2312"/>
          <w:kern w:val="0"/>
          <w:sz w:val="28"/>
          <w:szCs w:val="28"/>
          <w:lang w:val="en-US" w:eastAsia="zh-CN"/>
        </w:rPr>
        <w:t>399.83</w:t>
      </w:r>
      <w:r>
        <w:rPr>
          <w:rFonts w:hint="eastAsia" w:ascii="仿宋_GB2312" w:hAnsi="仿宋_GB2312" w:eastAsia="仿宋_GB2312" w:cs="仿宋_GB2312"/>
          <w:kern w:val="0"/>
          <w:sz w:val="28"/>
          <w:szCs w:val="28"/>
        </w:rPr>
        <w:t>万元，完成年初预算的</w:t>
      </w:r>
      <w:r>
        <w:rPr>
          <w:rFonts w:hint="eastAsia" w:ascii="仿宋_GB2312" w:hAnsi="仿宋_GB2312" w:eastAsia="仿宋_GB2312" w:cs="仿宋_GB2312"/>
          <w:kern w:val="0"/>
          <w:sz w:val="28"/>
          <w:szCs w:val="28"/>
          <w:lang w:val="en-US" w:eastAsia="zh-CN"/>
        </w:rPr>
        <w:t>86.41</w:t>
      </w:r>
      <w:r>
        <w:rPr>
          <w:rFonts w:hint="eastAsia" w:ascii="仿宋_GB2312" w:hAnsi="仿宋_GB2312" w:eastAsia="仿宋_GB2312" w:cs="仿宋_GB2312"/>
          <w:kern w:val="0"/>
          <w:sz w:val="28"/>
          <w:szCs w:val="28"/>
        </w:rPr>
        <w:t>%。决算数与年初预算数的差异原因</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由于部分预算项目未实施，导致2024年支出较年初预算减少</w:t>
      </w:r>
      <w:r>
        <w:rPr>
          <w:rFonts w:hint="eastAsia" w:ascii="仿宋_GB2312" w:hAnsi="仿宋_GB2312" w:eastAsia="仿宋_GB2312" w:cs="仿宋_GB2312"/>
          <w:kern w:val="0"/>
          <w:sz w:val="28"/>
          <w:szCs w:val="28"/>
        </w:rPr>
        <w:t>。</w:t>
      </w:r>
    </w:p>
    <w:p w14:paraId="2C14444B">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（二）社会保障和就业支出（类）</w:t>
      </w:r>
    </w:p>
    <w:p w14:paraId="3723A2AC">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社会保障和就业支出（类）决算数为</w:t>
      </w:r>
      <w:r>
        <w:rPr>
          <w:rFonts w:ascii="times_new_roman" w:hAnsi="times_new_roman" w:eastAsia="times_new_roman" w:cs="times_new_roman"/>
          <w:color w:val="000000"/>
          <w:kern w:val="0"/>
          <w:sz w:val="27"/>
          <w:szCs w:val="27"/>
          <w:u w:val="single" w:color="000000"/>
        </w:rPr>
        <w:t>20.67</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4.84</w:t>
      </w:r>
      <w:r>
        <w:rPr>
          <w:rFonts w:ascii="仿宋_GB2312" w:hAnsi="仿宋_GB2312" w:eastAsia="仿宋_GB2312" w:cs="仿宋_GB2312"/>
          <w:color w:val="000000"/>
          <w:kern w:val="0"/>
          <w:sz w:val="27"/>
          <w:szCs w:val="27"/>
        </w:rPr>
        <w:t>万元。其中：</w:t>
      </w:r>
    </w:p>
    <w:p w14:paraId="5E19A211">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行政事业单位养老支出（款）机关事业单位基本养老保险缴费支出（项）。年初预算</w:t>
      </w:r>
      <w:r>
        <w:rPr>
          <w:rFonts w:hint="eastAsia" w:ascii="仿宋_GB2312" w:hAnsi="仿宋_GB2312" w:eastAsia="仿宋_GB2312" w:cs="仿宋_GB2312"/>
          <w:color w:val="000000"/>
          <w:kern w:val="0"/>
          <w:sz w:val="27"/>
          <w:szCs w:val="27"/>
          <w:lang w:val="en-US" w:eastAsia="zh-CN"/>
        </w:rPr>
        <w:t>10.21</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19.78</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194</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2024年预算数据，在编人员人数以2023年9月工资表人数为准，较24年实际在编人员人数少8人，导致决算数与预算数差距较大</w:t>
      </w:r>
      <w:r>
        <w:rPr>
          <w:rFonts w:ascii="仿宋_GB2312" w:hAnsi="仿宋_GB2312" w:eastAsia="仿宋_GB2312" w:cs="仿宋_GB2312"/>
          <w:color w:val="000000"/>
          <w:kern w:val="0"/>
          <w:sz w:val="27"/>
          <w:szCs w:val="27"/>
        </w:rPr>
        <w:t>。</w:t>
      </w:r>
    </w:p>
    <w:p w14:paraId="1E4A6E96">
      <w:pPr>
        <w:keepNext w:val="0"/>
        <w:keepLines w:val="0"/>
        <w:pageBreakBefore w:val="0"/>
        <w:widowControl/>
        <w:kinsoku/>
        <w:wordWrap/>
        <w:overflowPunct/>
        <w:topLinePunct w:val="0"/>
        <w:autoSpaceDE/>
        <w:autoSpaceDN/>
        <w:bidi w:val="0"/>
        <w:adjustRightInd/>
        <w:snapToGrid/>
        <w:spacing w:before="240" w:after="240"/>
        <w:ind w:left="0" w:firstLine="540" w:firstLineChars="200"/>
        <w:jc w:val="left"/>
        <w:textAlignment w:val="auto"/>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w:t>
      </w:r>
      <w:r>
        <w:rPr>
          <w:rFonts w:hint="eastAsia" w:ascii="kai_ti_gb2312" w:hAnsi="kai_ti_gb2312" w:cs="kai_ti_gb2312"/>
          <w:b/>
          <w:bCs/>
          <w:color w:val="000000"/>
          <w:kern w:val="0"/>
          <w:sz w:val="27"/>
          <w:szCs w:val="27"/>
          <w:lang w:val="en-US" w:eastAsia="zh-CN"/>
        </w:rPr>
        <w:t>三</w:t>
      </w:r>
      <w:r>
        <w:rPr>
          <w:rFonts w:ascii="kai_ti_gb2312" w:hAnsi="kai_ti_gb2312" w:eastAsia="kai_ti_gb2312" w:cs="kai_ti_gb2312"/>
          <w:b/>
          <w:bCs/>
          <w:color w:val="000000"/>
          <w:kern w:val="0"/>
          <w:sz w:val="27"/>
          <w:szCs w:val="27"/>
        </w:rPr>
        <w:t>）卫生健康支出（类）</w:t>
      </w:r>
    </w:p>
    <w:p w14:paraId="7AB35D8E">
      <w:pPr>
        <w:keepNext w:val="0"/>
        <w:keepLines w:val="0"/>
        <w:pageBreakBefore w:val="0"/>
        <w:widowControl/>
        <w:kinsoku/>
        <w:wordWrap/>
        <w:overflowPunct/>
        <w:topLinePunct w:val="0"/>
        <w:autoSpaceDE/>
        <w:autoSpaceDN/>
        <w:bidi w:val="0"/>
        <w:adjustRightInd/>
        <w:snapToGrid/>
        <w:spacing w:before="240" w:after="240"/>
        <w:ind w:left="0"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卫生健康支出（类）决算数为</w:t>
      </w:r>
      <w:r>
        <w:rPr>
          <w:rFonts w:ascii="times_new_roman" w:hAnsi="times_new_roman" w:eastAsia="times_new_roman" w:cs="times_new_roman"/>
          <w:color w:val="000000"/>
          <w:kern w:val="0"/>
          <w:sz w:val="27"/>
          <w:szCs w:val="27"/>
          <w:u w:val="single" w:color="000000"/>
        </w:rPr>
        <w:t>10.07</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4.93</w:t>
      </w:r>
      <w:r>
        <w:rPr>
          <w:rFonts w:ascii="仿宋_GB2312" w:hAnsi="仿宋_GB2312" w:eastAsia="仿宋_GB2312" w:cs="仿宋_GB2312"/>
          <w:color w:val="000000"/>
          <w:kern w:val="0"/>
          <w:sz w:val="27"/>
          <w:szCs w:val="27"/>
        </w:rPr>
        <w:t>万元。其中：</w:t>
      </w:r>
    </w:p>
    <w:p w14:paraId="3F30DB51">
      <w:pPr>
        <w:keepNext w:val="0"/>
        <w:keepLines w:val="0"/>
        <w:pageBreakBefore w:val="0"/>
        <w:widowControl/>
        <w:kinsoku/>
        <w:wordWrap/>
        <w:overflowPunct/>
        <w:topLinePunct w:val="0"/>
        <w:autoSpaceDE/>
        <w:autoSpaceDN/>
        <w:bidi w:val="0"/>
        <w:adjustRightInd/>
        <w:snapToGrid/>
        <w:spacing w:before="240" w:after="240"/>
        <w:ind w:left="0" w:firstLine="540" w:firstLineChars="200"/>
        <w:textAlignment w:val="auto"/>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行政事业单位医疗（款）事业单位医疗（项）。年初预算</w:t>
      </w:r>
      <w:r>
        <w:rPr>
          <w:rFonts w:hint="eastAsia" w:ascii="仿宋_GB2312" w:hAnsi="仿宋_GB2312" w:eastAsia="仿宋_GB2312" w:cs="仿宋_GB2312"/>
          <w:color w:val="000000"/>
          <w:kern w:val="0"/>
          <w:sz w:val="27"/>
          <w:szCs w:val="27"/>
          <w:lang w:val="en-US" w:eastAsia="zh-CN"/>
        </w:rPr>
        <w:t>5.14</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10.07</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196</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2024年预算数据，在编人员人数以2023年9月工资表人数为准，较24年实际在编人员人数少8人，导致决算数与预算数差距较大</w:t>
      </w:r>
      <w:r>
        <w:rPr>
          <w:rFonts w:ascii="仿宋_GB2312" w:hAnsi="仿宋_GB2312" w:eastAsia="仿宋_GB2312" w:cs="仿宋_GB2312"/>
          <w:color w:val="000000"/>
          <w:kern w:val="0"/>
          <w:sz w:val="27"/>
          <w:szCs w:val="27"/>
        </w:rPr>
        <w:t>。</w:t>
      </w:r>
    </w:p>
    <w:p w14:paraId="17726D46">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w:t>
      </w:r>
      <w:r>
        <w:rPr>
          <w:rFonts w:hint="eastAsia" w:ascii="kai_ti_gb2312" w:hAnsi="kai_ti_gb2312" w:cs="kai_ti_gb2312"/>
          <w:b/>
          <w:bCs/>
          <w:color w:val="000000"/>
          <w:kern w:val="0"/>
          <w:sz w:val="27"/>
          <w:szCs w:val="27"/>
          <w:lang w:val="en-US" w:eastAsia="zh-CN"/>
        </w:rPr>
        <w:t>四</w:t>
      </w:r>
      <w:r>
        <w:rPr>
          <w:rFonts w:ascii="kai_ti_gb2312" w:hAnsi="kai_ti_gb2312" w:eastAsia="kai_ti_gb2312" w:cs="kai_ti_gb2312"/>
          <w:b/>
          <w:bCs/>
          <w:color w:val="000000"/>
          <w:kern w:val="0"/>
          <w:sz w:val="27"/>
          <w:szCs w:val="27"/>
        </w:rPr>
        <w:t>）住房保障支出（类）</w:t>
      </w:r>
    </w:p>
    <w:p w14:paraId="41E07F94">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住房保障支出（类）决算数为</w:t>
      </w:r>
      <w:r>
        <w:rPr>
          <w:rFonts w:ascii="times_new_roman" w:hAnsi="times_new_roman" w:eastAsia="times_new_roman" w:cs="times_new_roman"/>
          <w:color w:val="000000"/>
          <w:kern w:val="0"/>
          <w:sz w:val="27"/>
          <w:szCs w:val="27"/>
          <w:u w:val="single" w:color="000000"/>
        </w:rPr>
        <w:t>16.15</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7.32</w:t>
      </w:r>
      <w:r>
        <w:rPr>
          <w:rFonts w:ascii="仿宋_GB2312" w:hAnsi="仿宋_GB2312" w:eastAsia="仿宋_GB2312" w:cs="仿宋_GB2312"/>
          <w:color w:val="000000"/>
          <w:kern w:val="0"/>
          <w:sz w:val="27"/>
          <w:szCs w:val="27"/>
        </w:rPr>
        <w:t>万元。其中：</w:t>
      </w:r>
    </w:p>
    <w:p w14:paraId="3E73D417">
      <w:pPr>
        <w:keepNext w:val="0"/>
        <w:keepLines w:val="0"/>
        <w:pageBreakBefore w:val="0"/>
        <w:widowControl/>
        <w:kinsoku/>
        <w:wordWrap/>
        <w:overflowPunct/>
        <w:topLinePunct w:val="0"/>
        <w:autoSpaceDE/>
        <w:autoSpaceDN/>
        <w:bidi w:val="0"/>
        <w:adjustRightInd/>
        <w:snapToGrid/>
        <w:spacing w:before="240" w:after="240"/>
        <w:ind w:left="0" w:firstLine="540" w:firstLineChars="200"/>
        <w:textAlignment w:val="auto"/>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住房改革支出（款）住房公积金（项）。年初预算</w:t>
      </w:r>
      <w:r>
        <w:rPr>
          <w:rFonts w:hint="eastAsia" w:ascii="仿宋_GB2312" w:hAnsi="仿宋_GB2312" w:eastAsia="仿宋_GB2312" w:cs="仿宋_GB2312"/>
          <w:color w:val="000000"/>
          <w:kern w:val="0"/>
          <w:sz w:val="27"/>
          <w:szCs w:val="27"/>
          <w:lang w:val="en-US" w:eastAsia="zh-CN"/>
        </w:rPr>
        <w:t>8.83</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16.15</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183</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2024年预算数据，在编人员人数以2023年9月工资表人数为准，较24年实际在编人员人数少8人，导致决算数与预算数差距较大</w:t>
      </w:r>
      <w:r>
        <w:rPr>
          <w:rFonts w:ascii="仿宋_GB2312" w:hAnsi="仿宋_GB2312" w:eastAsia="仿宋_GB2312" w:cs="仿宋_GB2312"/>
          <w:color w:val="000000"/>
          <w:kern w:val="0"/>
          <w:sz w:val="27"/>
          <w:szCs w:val="27"/>
        </w:rPr>
        <w:t>。</w:t>
      </w:r>
    </w:p>
    <w:p w14:paraId="67EE3D3C">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六、一般公共预算财政拨款基本支出决算情况说明</w:t>
      </w:r>
    </w:p>
    <w:p w14:paraId="3B149A71">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hint="eastAsia" w:ascii="仿宋_GB2312" w:hAnsi="仿宋_GB2312" w:eastAsia="仿宋_GB2312" w:cs="仿宋_GB2312"/>
          <w:color w:val="000000"/>
          <w:kern w:val="0"/>
          <w:sz w:val="27"/>
          <w:szCs w:val="27"/>
          <w:lang w:val="en-US" w:eastAsia="zh-CN"/>
        </w:rPr>
        <w:t>2</w:t>
      </w:r>
      <w:r>
        <w:rPr>
          <w:rFonts w:ascii="仿宋_GB2312" w:hAnsi="仿宋_GB2312" w:eastAsia="仿宋_GB2312" w:cs="仿宋_GB2312"/>
          <w:color w:val="000000"/>
          <w:kern w:val="0"/>
          <w:sz w:val="27"/>
          <w:szCs w:val="27"/>
        </w:rPr>
        <w:t>024年度一般公共预算财政拨款基本支出决算</w:t>
      </w:r>
      <w:r>
        <w:rPr>
          <w:rFonts w:ascii="times_new_roman" w:hAnsi="times_new_roman" w:eastAsia="times_new_roman" w:cs="times_new_roman"/>
          <w:color w:val="000000"/>
          <w:kern w:val="0"/>
          <w:sz w:val="27"/>
          <w:szCs w:val="27"/>
          <w:u w:val="single" w:color="000000"/>
        </w:rPr>
        <w:t>399.83</w:t>
      </w:r>
      <w:r>
        <w:rPr>
          <w:rFonts w:ascii="仿宋_GB2312" w:hAnsi="仿宋_GB2312" w:eastAsia="仿宋_GB2312" w:cs="仿宋_GB2312"/>
          <w:color w:val="000000"/>
          <w:kern w:val="0"/>
          <w:sz w:val="27"/>
          <w:szCs w:val="27"/>
        </w:rPr>
        <w:t>万元，其中：</w:t>
      </w:r>
    </w:p>
    <w:p w14:paraId="24887374">
      <w:pPr>
        <w:keepNext w:val="0"/>
        <w:keepLines w:val="0"/>
        <w:pageBreakBefore w:val="0"/>
        <w:widowControl/>
        <w:kinsoku/>
        <w:wordWrap/>
        <w:overflowPunct/>
        <w:topLinePunct w:val="0"/>
        <w:autoSpaceDE/>
        <w:autoSpaceDN/>
        <w:bidi w:val="0"/>
        <w:adjustRightInd/>
        <w:snapToGrid/>
        <w:spacing w:before="240" w:after="240"/>
        <w:ind w:firstLine="542" w:firstLineChars="200"/>
        <w:textAlignment w:val="auto"/>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（一）人员经费</w:t>
      </w:r>
      <w:r>
        <w:rPr>
          <w:rFonts w:ascii="times_new_roman" w:hAnsi="times_new_roman" w:eastAsia="times_new_roman" w:cs="times_new_roman"/>
          <w:color w:val="000000"/>
          <w:kern w:val="0"/>
          <w:sz w:val="27"/>
          <w:szCs w:val="27"/>
          <w:u w:val="single" w:color="000000"/>
        </w:rPr>
        <w:t>324.66</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lang w:val="en-US" w:eastAsia="zh-CN"/>
        </w:rPr>
        <w:t>62.65万元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lang w:val="en-US" w:eastAsia="zh-CN"/>
        </w:rPr>
        <w:t>20.25万元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lang w:val="en-US" w:eastAsia="zh-CN"/>
        </w:rPr>
        <w:t>11.66万元</w:t>
      </w:r>
      <w:r>
        <w:rPr>
          <w:rFonts w:ascii="仿宋_GB2312" w:hAnsi="仿宋_GB2312" w:eastAsia="仿宋_GB2312" w:cs="仿宋_GB2312"/>
          <w:color w:val="000000"/>
          <w:kern w:val="0"/>
          <w:sz w:val="27"/>
          <w:szCs w:val="27"/>
        </w:rPr>
        <w:t>、伙食补助费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lang w:val="en-US" w:eastAsia="zh-CN"/>
        </w:rPr>
        <w:t>44.06万元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lang w:val="en-US" w:eastAsia="zh-CN"/>
        </w:rPr>
        <w:t>19.78万元</w:t>
      </w:r>
      <w:r>
        <w:rPr>
          <w:rFonts w:ascii="仿宋_GB2312" w:hAnsi="仿宋_GB2312" w:eastAsia="仿宋_GB2312" w:cs="仿宋_GB2312"/>
          <w:color w:val="000000"/>
          <w:kern w:val="0"/>
          <w:sz w:val="27"/>
          <w:szCs w:val="27"/>
        </w:rPr>
        <w:t>、职业年金缴费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lang w:val="en-US" w:eastAsia="zh-CN"/>
        </w:rPr>
        <w:t>10.07万元</w:t>
      </w:r>
      <w:r>
        <w:rPr>
          <w:rFonts w:ascii="仿宋_GB2312" w:hAnsi="仿宋_GB2312" w:eastAsia="仿宋_GB2312" w:cs="仿宋_GB2312"/>
          <w:color w:val="000000"/>
          <w:kern w:val="0"/>
          <w:sz w:val="27"/>
          <w:szCs w:val="27"/>
        </w:rPr>
        <w:t>、公务员医疗补助缴费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lang w:val="en-US" w:eastAsia="zh-CN"/>
        </w:rPr>
        <w:t>16.15万元</w:t>
      </w:r>
      <w:r>
        <w:rPr>
          <w:rFonts w:ascii="仿宋_GB2312" w:hAnsi="仿宋_GB2312" w:eastAsia="仿宋_GB2312" w:cs="仿宋_GB2312"/>
          <w:color w:val="000000"/>
          <w:kern w:val="0"/>
          <w:sz w:val="27"/>
          <w:szCs w:val="27"/>
        </w:rPr>
        <w:t>、其他工资福利支出</w:t>
      </w:r>
      <w:r>
        <w:rPr>
          <w:rFonts w:hint="eastAsia" w:ascii="仿宋_GB2312" w:hAnsi="仿宋_GB2312" w:eastAsia="仿宋_GB2312" w:cs="仿宋_GB2312"/>
          <w:color w:val="000000"/>
          <w:kern w:val="0"/>
          <w:sz w:val="27"/>
          <w:szCs w:val="27"/>
          <w:lang w:val="en-US" w:eastAsia="zh-CN"/>
        </w:rPr>
        <w:t>137.35万元</w:t>
      </w:r>
      <w:r>
        <w:rPr>
          <w:rFonts w:ascii="仿宋_GB2312" w:hAnsi="仿宋_GB2312" w:eastAsia="仿宋_GB2312" w:cs="仿宋_GB2312"/>
          <w:color w:val="000000"/>
          <w:kern w:val="0"/>
          <w:sz w:val="27"/>
          <w:szCs w:val="27"/>
        </w:rPr>
        <w:t>、离休费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、退休费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、抚恤金</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、生活补助</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、医疗费补助</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、奖励金</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助学金1.8万元、</w:t>
      </w:r>
      <w:r>
        <w:rPr>
          <w:rFonts w:ascii="仿宋_GB2312" w:hAnsi="仿宋_GB2312" w:eastAsia="仿宋_GB2312" w:cs="仿宋_GB2312"/>
          <w:color w:val="000000"/>
          <w:kern w:val="0"/>
          <w:sz w:val="27"/>
          <w:szCs w:val="27"/>
        </w:rPr>
        <w:t>其他对个人和家庭的补助支出</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等。</w:t>
      </w:r>
    </w:p>
    <w:p w14:paraId="01833B4C">
      <w:pPr>
        <w:keepNext w:val="0"/>
        <w:keepLines w:val="0"/>
        <w:pageBreakBefore w:val="0"/>
        <w:widowControl/>
        <w:kinsoku/>
        <w:wordWrap/>
        <w:overflowPunct/>
        <w:topLinePunct w:val="0"/>
        <w:autoSpaceDE/>
        <w:autoSpaceDN/>
        <w:bidi w:val="0"/>
        <w:adjustRightInd/>
        <w:snapToGrid/>
        <w:spacing w:before="240" w:after="240"/>
        <w:ind w:firstLine="542" w:firstLineChars="200"/>
        <w:textAlignment w:val="auto"/>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（二）公用经费</w:t>
      </w:r>
      <w:r>
        <w:rPr>
          <w:rFonts w:ascii="times_new_roman" w:hAnsi="times_new_roman" w:eastAsia="times_new_roman" w:cs="times_new_roman"/>
          <w:color w:val="000000"/>
          <w:kern w:val="0"/>
          <w:sz w:val="27"/>
          <w:szCs w:val="27"/>
          <w:u w:val="single" w:color="000000"/>
        </w:rPr>
        <w:t>75.18</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lang w:val="en-US" w:eastAsia="zh-CN"/>
        </w:rPr>
        <w:t>13.19万元</w:t>
      </w:r>
      <w:r>
        <w:rPr>
          <w:rFonts w:ascii="仿宋_GB2312" w:hAnsi="仿宋_GB2312" w:eastAsia="仿宋_GB2312" w:cs="仿宋_GB2312"/>
          <w:color w:val="000000"/>
          <w:kern w:val="0"/>
          <w:sz w:val="27"/>
          <w:szCs w:val="27"/>
        </w:rPr>
        <w:t>、印刷费</w:t>
      </w:r>
      <w:r>
        <w:rPr>
          <w:rFonts w:hint="eastAsia" w:ascii="仿宋_GB2312" w:hAnsi="仿宋_GB2312" w:eastAsia="仿宋_GB2312" w:cs="仿宋_GB2312"/>
          <w:color w:val="000000"/>
          <w:kern w:val="0"/>
          <w:sz w:val="27"/>
          <w:szCs w:val="27"/>
          <w:lang w:val="en-US" w:eastAsia="zh-CN"/>
        </w:rPr>
        <w:t>0.58万元</w:t>
      </w:r>
      <w:r>
        <w:rPr>
          <w:rFonts w:ascii="仿宋_GB2312" w:hAnsi="仿宋_GB2312" w:eastAsia="仿宋_GB2312" w:cs="仿宋_GB2312"/>
          <w:color w:val="000000"/>
          <w:kern w:val="0"/>
          <w:sz w:val="27"/>
          <w:szCs w:val="27"/>
        </w:rPr>
        <w:t>、咨询费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、手续费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lang w:val="en-US" w:eastAsia="zh-CN"/>
        </w:rPr>
        <w:t>3万元</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lang w:val="en-US" w:eastAsia="zh-CN"/>
        </w:rPr>
        <w:t>5万元</w:t>
      </w:r>
      <w:r>
        <w:rPr>
          <w:rFonts w:ascii="仿宋_GB2312" w:hAnsi="仿宋_GB2312" w:eastAsia="仿宋_GB2312" w:cs="仿宋_GB2312"/>
          <w:color w:val="000000"/>
          <w:kern w:val="0"/>
          <w:sz w:val="27"/>
          <w:szCs w:val="27"/>
        </w:rPr>
        <w:t>、邮电费</w:t>
      </w:r>
      <w:r>
        <w:rPr>
          <w:rFonts w:hint="eastAsia" w:ascii="仿宋_GB2312" w:hAnsi="仿宋_GB2312" w:eastAsia="仿宋_GB2312" w:cs="仿宋_GB2312"/>
          <w:color w:val="000000"/>
          <w:kern w:val="0"/>
          <w:sz w:val="27"/>
          <w:szCs w:val="27"/>
          <w:lang w:val="en-US" w:eastAsia="zh-CN"/>
        </w:rPr>
        <w:t>0.98万元</w:t>
      </w:r>
      <w:r>
        <w:rPr>
          <w:rFonts w:ascii="仿宋_GB2312" w:hAnsi="仿宋_GB2312" w:eastAsia="仿宋_GB2312" w:cs="仿宋_GB2312"/>
          <w:color w:val="000000"/>
          <w:kern w:val="0"/>
          <w:sz w:val="27"/>
          <w:szCs w:val="27"/>
        </w:rPr>
        <w:t>、取暖费</w:t>
      </w:r>
      <w:r>
        <w:rPr>
          <w:rFonts w:hint="eastAsia" w:ascii="仿宋_GB2312" w:hAnsi="仿宋_GB2312" w:eastAsia="仿宋_GB2312" w:cs="仿宋_GB2312"/>
          <w:color w:val="000000"/>
          <w:kern w:val="0"/>
          <w:sz w:val="27"/>
          <w:szCs w:val="27"/>
          <w:lang w:val="en-US" w:eastAsia="zh-CN"/>
        </w:rPr>
        <w:t>13.57万元</w:t>
      </w:r>
      <w:r>
        <w:rPr>
          <w:rFonts w:ascii="仿宋_GB2312" w:hAnsi="仿宋_GB2312" w:eastAsia="仿宋_GB2312" w:cs="仿宋_GB2312"/>
          <w:color w:val="000000"/>
          <w:kern w:val="0"/>
          <w:sz w:val="27"/>
          <w:szCs w:val="27"/>
        </w:rPr>
        <w:t>、物业管理费</w:t>
      </w:r>
      <w:r>
        <w:rPr>
          <w:rFonts w:hint="eastAsia" w:ascii="仿宋_GB2312" w:hAnsi="仿宋_GB2312" w:eastAsia="仿宋_GB2312" w:cs="仿宋_GB2312"/>
          <w:color w:val="000000"/>
          <w:kern w:val="0"/>
          <w:sz w:val="27"/>
          <w:szCs w:val="27"/>
          <w:lang w:val="en-US" w:eastAsia="zh-CN"/>
        </w:rPr>
        <w:t>5万元</w:t>
      </w:r>
      <w:r>
        <w:rPr>
          <w:rFonts w:ascii="仿宋_GB2312" w:hAnsi="仿宋_GB2312" w:eastAsia="仿宋_GB2312" w:cs="仿宋_GB2312"/>
          <w:color w:val="000000"/>
          <w:kern w:val="0"/>
          <w:sz w:val="27"/>
          <w:szCs w:val="27"/>
        </w:rPr>
        <w:t>、差旅费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、维修（护）费</w:t>
      </w:r>
      <w:r>
        <w:rPr>
          <w:rFonts w:hint="eastAsia" w:ascii="仿宋_GB2312" w:hAnsi="仿宋_GB2312" w:eastAsia="仿宋_GB2312" w:cs="仿宋_GB2312"/>
          <w:color w:val="000000"/>
          <w:kern w:val="0"/>
          <w:sz w:val="27"/>
          <w:szCs w:val="27"/>
          <w:lang w:val="en-US" w:eastAsia="zh-CN"/>
        </w:rPr>
        <w:t>30.86万元</w:t>
      </w:r>
      <w:r>
        <w:rPr>
          <w:rFonts w:ascii="仿宋_GB2312" w:hAnsi="仿宋_GB2312" w:eastAsia="仿宋_GB2312" w:cs="仿宋_GB2312"/>
          <w:color w:val="000000"/>
          <w:kern w:val="0"/>
          <w:sz w:val="27"/>
          <w:szCs w:val="27"/>
        </w:rPr>
        <w:t>、租赁费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、会议费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、培训费</w:t>
      </w:r>
      <w:r>
        <w:rPr>
          <w:rFonts w:hint="eastAsia" w:ascii="仿宋_GB2312" w:hAnsi="仿宋_GB2312" w:eastAsia="仿宋_GB2312" w:cs="仿宋_GB2312"/>
          <w:color w:val="000000"/>
          <w:kern w:val="0"/>
          <w:sz w:val="27"/>
          <w:szCs w:val="27"/>
          <w:lang w:val="en-US" w:eastAsia="zh-CN"/>
        </w:rPr>
        <w:t>3万元</w:t>
      </w:r>
      <w:r>
        <w:rPr>
          <w:rFonts w:ascii="仿宋_GB2312" w:hAnsi="仿宋_GB2312" w:eastAsia="仿宋_GB2312" w:cs="仿宋_GB2312"/>
          <w:color w:val="000000"/>
          <w:kern w:val="0"/>
          <w:sz w:val="27"/>
          <w:szCs w:val="27"/>
        </w:rPr>
        <w:t>、公务接待费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、专用材料费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、劳务费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、委托业务费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、工会经费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、福利费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、公务用车运行维护费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、其他交通费用</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、其他商品和服务支出</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、办公设备购置</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、专用设备购置</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、信息网络及软件购置更新</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、其他资本性支出</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等。</w:t>
      </w:r>
    </w:p>
    <w:p w14:paraId="066B0C2A">
      <w:pPr>
        <w:widowControl/>
        <w:spacing w:before="240" w:after="240"/>
        <w:jc w:val="left"/>
        <w:rPr>
          <w:rFonts w:ascii="Times New Roman" w:hAnsi="Times New Roman" w:eastAsia="Times New Roman" w:cs="Times New Roman"/>
          <w:kern w:val="0"/>
          <w:sz w:val="24"/>
        </w:rPr>
      </w:pPr>
      <w:r>
        <w:rPr>
          <w:rFonts w:ascii="黑体" w:hAnsi="黑体" w:eastAsia="黑体" w:cs="黑体"/>
          <w:b/>
          <w:bCs/>
          <w:kern w:val="0"/>
          <w:sz w:val="27"/>
          <w:szCs w:val="27"/>
        </w:rPr>
        <w:t>七、一般公共预算财政拨款项目支出决算情况说明</w:t>
      </w:r>
    </w:p>
    <w:p w14:paraId="3CC3420B">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万元，其中：</w:t>
      </w:r>
    </w:p>
    <w:p w14:paraId="5F2CABA6">
      <w:pPr>
        <w:keepNext w:val="0"/>
        <w:keepLines w:val="0"/>
        <w:pageBreakBefore w:val="0"/>
        <w:widowControl/>
        <w:kinsoku/>
        <w:wordWrap/>
        <w:overflowPunct/>
        <w:topLinePunct w:val="0"/>
        <w:autoSpaceDE/>
        <w:autoSpaceDN/>
        <w:bidi w:val="0"/>
        <w:adjustRightInd/>
        <w:snapToGrid/>
        <w:spacing w:before="240" w:after="240"/>
        <w:ind w:firstLine="542" w:firstLineChars="200"/>
        <w:textAlignment w:val="auto"/>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、伙食补助费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、职业年金缴费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、公务员医疗补助缴费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、其他社会保障缴费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、医疗费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、其他工资福利支出</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等。</w:t>
      </w:r>
    </w:p>
    <w:p w14:paraId="4B0156C4">
      <w:pPr>
        <w:keepNext w:val="0"/>
        <w:keepLines w:val="0"/>
        <w:pageBreakBefore w:val="0"/>
        <w:widowControl/>
        <w:kinsoku/>
        <w:wordWrap/>
        <w:overflowPunct/>
        <w:topLinePunct w:val="0"/>
        <w:autoSpaceDE/>
        <w:autoSpaceDN/>
        <w:bidi w:val="0"/>
        <w:adjustRightInd/>
        <w:snapToGrid/>
        <w:spacing w:before="240" w:after="240"/>
        <w:ind w:firstLine="542" w:firstLineChars="200"/>
        <w:textAlignment w:val="auto"/>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万元。主要包括：办公费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、印刷费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、咨询费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、手续费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、邮电费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、取暖费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、物业管理费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、差旅费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、因公出国（境）费用</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、维修（护）费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、租赁费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、会议费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、培训费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、公务接待费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、专用材料费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、被装购置费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、专用燃料费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、劳务费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、委托业务费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、工会经费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、福利费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、公务用车运行维护费</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、其他交通费用</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、税金及附加费用</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、其他商品和服务支出</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等。</w:t>
      </w:r>
    </w:p>
    <w:p w14:paraId="62A3696B">
      <w:pPr>
        <w:widowControl/>
        <w:spacing w:before="240" w:after="240"/>
        <w:ind w:firstLine="542" w:firstLineChars="20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（三）资本性支出</w:t>
      </w:r>
      <w:r>
        <w:rPr>
          <w:rFonts w:eastAsia="Times New Roman"/>
          <w:b/>
          <w:bCs/>
          <w:color w:val="000000"/>
          <w:kern w:val="0"/>
          <w:sz w:val="27"/>
          <w:szCs w:val="27"/>
          <w:u w:val="single" w:color="000000"/>
        </w:rPr>
        <w:t>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、办公设备购置</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、专用设备购置</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、基础设施建设</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、大型修缮</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、信息网络及软件购置更新</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、物资储备</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、土地补偿</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、安置补助</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、地上附着物和青苗补偿</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、拆迁补偿</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、公务用车购置</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、其他交通工具购置</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、文物和陈列品购置</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、无形资产购置</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、其他资本性支出</w:t>
      </w:r>
      <w:r>
        <w:rPr>
          <w:rFonts w:hint="eastAsia" w:ascii="仿宋_GB2312" w:hAnsi="仿宋_GB2312" w:eastAsia="仿宋_GB2312" w:cs="仿宋_GB2312"/>
          <w:color w:val="000000"/>
          <w:kern w:val="0"/>
          <w:sz w:val="27"/>
          <w:szCs w:val="27"/>
          <w:lang w:val="en-US" w:eastAsia="zh-CN"/>
        </w:rPr>
        <w:t>0元</w:t>
      </w:r>
      <w:r>
        <w:rPr>
          <w:rFonts w:ascii="仿宋_GB2312" w:hAnsi="仿宋_GB2312" w:eastAsia="仿宋_GB2312" w:cs="仿宋_GB2312"/>
          <w:color w:val="000000"/>
          <w:kern w:val="0"/>
          <w:sz w:val="27"/>
          <w:szCs w:val="27"/>
        </w:rPr>
        <w:t>等。</w:t>
      </w:r>
    </w:p>
    <w:p w14:paraId="02258E25">
      <w:pPr>
        <w:keepNext w:val="0"/>
        <w:keepLines w:val="0"/>
        <w:pageBreakBefore w:val="0"/>
        <w:widowControl/>
        <w:kinsoku/>
        <w:wordWrap/>
        <w:overflowPunct/>
        <w:topLinePunct w:val="0"/>
        <w:autoSpaceDE/>
        <w:autoSpaceDN/>
        <w:bidi w:val="0"/>
        <w:adjustRightInd/>
        <w:snapToGrid/>
        <w:spacing w:before="240" w:after="240"/>
        <w:ind w:firstLine="542" w:firstLineChars="200"/>
        <w:jc w:val="left"/>
        <w:textAlignment w:val="auto"/>
        <w:rPr>
          <w:rFonts w:ascii="Times New Roman" w:hAnsi="Times New Roman" w:eastAsia="Times New Roman" w:cs="Times New Roman"/>
          <w:kern w:val="0"/>
          <w:sz w:val="24"/>
        </w:rPr>
      </w:pPr>
      <w:r>
        <w:rPr>
          <w:rFonts w:ascii="黑体" w:hAnsi="黑体" w:eastAsia="黑体" w:cs="黑体"/>
          <w:b/>
          <w:bCs/>
          <w:kern w:val="0"/>
          <w:sz w:val="27"/>
          <w:szCs w:val="27"/>
        </w:rPr>
        <w:t>八、财政拨款“三公”经费支出决算情况说明</w:t>
      </w:r>
    </w:p>
    <w:p w14:paraId="762E782C">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（一）财政拨款“三公”经费支出总体情况说明。</w:t>
      </w:r>
    </w:p>
    <w:p w14:paraId="242B6EB3">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万元，与预算差异原因</w:t>
      </w:r>
      <w:r>
        <w:rPr>
          <w:rFonts w:hint="eastAsia" w:ascii="仿宋_GB2312" w:hAnsi="仿宋_GB2312" w:eastAsia="仿宋_GB2312" w:cs="仿宋_GB2312"/>
          <w:color w:val="000000"/>
          <w:kern w:val="0"/>
          <w:sz w:val="27"/>
          <w:szCs w:val="27"/>
          <w:lang w:val="en-US" w:eastAsia="zh-CN"/>
        </w:rPr>
        <w:t>不存在此项业务</w:t>
      </w:r>
      <w:r>
        <w:rPr>
          <w:rFonts w:ascii="仿宋_GB2312" w:hAnsi="仿宋_GB2312" w:eastAsia="仿宋_GB2312" w:cs="仿宋_GB2312"/>
          <w:color w:val="000000"/>
          <w:kern w:val="0"/>
          <w:sz w:val="27"/>
          <w:szCs w:val="27"/>
        </w:rPr>
        <w:t>。</w:t>
      </w:r>
    </w:p>
    <w:p w14:paraId="1A9EBFC3">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（二）财政拨款“三公”经费支出具体情况说明。</w:t>
      </w:r>
    </w:p>
    <w:p w14:paraId="362029B4">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%。其中：</w:t>
      </w:r>
    </w:p>
    <w:p w14:paraId="5F2FD064">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人次。与上年决算相比，增加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不存在此项业务</w:t>
      </w:r>
      <w:r>
        <w:rPr>
          <w:rFonts w:ascii="仿宋_GB2312" w:hAnsi="仿宋_GB2312" w:eastAsia="仿宋_GB2312" w:cs="仿宋_GB2312"/>
          <w:color w:val="000000"/>
          <w:kern w:val="0"/>
          <w:sz w:val="27"/>
          <w:szCs w:val="27"/>
        </w:rPr>
        <w:t>。</w:t>
      </w:r>
    </w:p>
    <w:p w14:paraId="414B5454">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万元。其中：</w:t>
      </w:r>
    </w:p>
    <w:p w14:paraId="6322F3E6">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65622389">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（2）公务用车运行维护费支出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1934DF69">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3.公务接待费支出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5D5E470D">
      <w:pPr>
        <w:keepNext w:val="0"/>
        <w:keepLines w:val="0"/>
        <w:pageBreakBefore w:val="0"/>
        <w:widowControl/>
        <w:kinsoku/>
        <w:wordWrap/>
        <w:overflowPunct/>
        <w:topLinePunct w:val="0"/>
        <w:autoSpaceDE/>
        <w:autoSpaceDN/>
        <w:bidi w:val="0"/>
        <w:adjustRightInd/>
        <w:snapToGrid/>
        <w:spacing w:before="240" w:after="240"/>
        <w:ind w:firstLine="542" w:firstLineChars="200"/>
        <w:jc w:val="left"/>
        <w:textAlignment w:val="auto"/>
        <w:rPr>
          <w:rFonts w:ascii="Times New Roman" w:hAnsi="Times New Roman" w:eastAsia="Times New Roman" w:cs="Times New Roman"/>
          <w:kern w:val="0"/>
          <w:sz w:val="24"/>
        </w:rPr>
      </w:pPr>
      <w:r>
        <w:rPr>
          <w:rFonts w:ascii="黑体" w:hAnsi="黑体" w:eastAsia="黑体" w:cs="黑体"/>
          <w:b/>
          <w:bCs/>
          <w:kern w:val="0"/>
          <w:sz w:val="27"/>
          <w:szCs w:val="27"/>
        </w:rPr>
        <w:t>九、政府性基金预算财政拨款支出决算情况说明</w:t>
      </w:r>
    </w:p>
    <w:p w14:paraId="2D132A8C">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-15.61</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-100.00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2024年度我单位没有化解拖欠中小企业账款的支出</w:t>
      </w:r>
      <w:r>
        <w:rPr>
          <w:rFonts w:ascii="仿宋_GB2312" w:hAnsi="仿宋_GB2312" w:eastAsia="仿宋_GB2312" w:cs="仿宋_GB2312"/>
          <w:color w:val="000000"/>
          <w:kern w:val="0"/>
          <w:sz w:val="27"/>
          <w:szCs w:val="27"/>
        </w:rPr>
        <w:t>。</w:t>
      </w:r>
    </w:p>
    <w:p w14:paraId="05B50B20">
      <w:pPr>
        <w:keepNext w:val="0"/>
        <w:keepLines w:val="0"/>
        <w:pageBreakBefore w:val="0"/>
        <w:widowControl/>
        <w:kinsoku/>
        <w:wordWrap/>
        <w:overflowPunct/>
        <w:topLinePunct w:val="0"/>
        <w:autoSpaceDE/>
        <w:autoSpaceDN/>
        <w:bidi w:val="0"/>
        <w:adjustRightInd/>
        <w:snapToGrid/>
        <w:spacing w:before="240" w:after="240"/>
        <w:ind w:firstLine="542" w:firstLineChars="200"/>
        <w:jc w:val="left"/>
        <w:textAlignment w:val="auto"/>
        <w:rPr>
          <w:rFonts w:ascii="Times New Roman" w:hAnsi="Times New Roman" w:eastAsia="Times New Roman" w:cs="Times New Roman"/>
          <w:kern w:val="0"/>
          <w:sz w:val="24"/>
        </w:rPr>
      </w:pPr>
      <w:r>
        <w:rPr>
          <w:rFonts w:ascii="黑体" w:hAnsi="黑体" w:eastAsia="黑体" w:cs="黑体"/>
          <w:b/>
          <w:bCs/>
          <w:kern w:val="0"/>
          <w:sz w:val="27"/>
          <w:szCs w:val="27"/>
        </w:rPr>
        <w:t>十、国有资本经营预算财政拨款支出决算情况说明</w:t>
      </w:r>
    </w:p>
    <w:p w14:paraId="3C4877BC">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166F0DD3">
      <w:pPr>
        <w:keepNext w:val="0"/>
        <w:keepLines w:val="0"/>
        <w:pageBreakBefore w:val="0"/>
        <w:widowControl/>
        <w:kinsoku/>
        <w:wordWrap/>
        <w:overflowPunct/>
        <w:topLinePunct w:val="0"/>
        <w:autoSpaceDE/>
        <w:autoSpaceDN/>
        <w:bidi w:val="0"/>
        <w:adjustRightInd/>
        <w:snapToGrid/>
        <w:spacing w:before="240" w:after="240"/>
        <w:ind w:firstLine="542" w:firstLineChars="200"/>
        <w:textAlignment w:val="auto"/>
        <w:rPr>
          <w:rFonts w:ascii="Times New Roman" w:hAnsi="Times New Roman" w:eastAsia="Times New Roman" w:cs="Times New Roman"/>
          <w:kern w:val="0"/>
          <w:sz w:val="24"/>
        </w:rPr>
      </w:pPr>
      <w:r>
        <w:rPr>
          <w:rFonts w:ascii="黑体" w:hAnsi="黑体" w:eastAsia="黑体" w:cs="黑体"/>
          <w:b/>
          <w:bCs/>
          <w:kern w:val="0"/>
          <w:sz w:val="27"/>
          <w:szCs w:val="27"/>
        </w:rPr>
        <w:t>十一、机关运行经费（公用经费）支出决算情况说明</w:t>
      </w:r>
    </w:p>
    <w:p w14:paraId="4A9A3676">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赤峰市松山区第六幼儿园2024年度公用经费支出决算</w:t>
      </w:r>
      <w:r>
        <w:rPr>
          <w:rFonts w:eastAsia="Times New Roman"/>
          <w:color w:val="000000"/>
          <w:kern w:val="0"/>
          <w:sz w:val="27"/>
          <w:szCs w:val="27"/>
          <w:u w:val="single" w:color="000000"/>
        </w:rPr>
        <w:t>75.18</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10.11</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15.54</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2024年度付本单位围墙重建施工费30.86万元，是上年度没有的内容，导致公用经费支出增加</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万元。比上年决算相比，增加</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无机关运行经费支出</w:t>
      </w:r>
      <w:r>
        <w:rPr>
          <w:rFonts w:ascii="仿宋_GB2312" w:hAnsi="仿宋_GB2312" w:eastAsia="仿宋_GB2312" w:cs="仿宋_GB2312"/>
          <w:color w:val="000000"/>
          <w:kern w:val="0"/>
          <w:sz w:val="27"/>
          <w:szCs w:val="27"/>
        </w:rPr>
        <w:t>。</w:t>
      </w:r>
    </w:p>
    <w:p w14:paraId="1CCC7832">
      <w:pPr>
        <w:keepNext w:val="0"/>
        <w:keepLines w:val="0"/>
        <w:pageBreakBefore w:val="0"/>
        <w:widowControl/>
        <w:kinsoku/>
        <w:wordWrap/>
        <w:overflowPunct/>
        <w:topLinePunct w:val="0"/>
        <w:autoSpaceDE/>
        <w:autoSpaceDN/>
        <w:bidi w:val="0"/>
        <w:adjustRightInd/>
        <w:snapToGrid/>
        <w:spacing w:before="240" w:after="240"/>
        <w:ind w:firstLine="542" w:firstLineChars="200"/>
        <w:textAlignment w:val="auto"/>
        <w:rPr>
          <w:rFonts w:ascii="Times New Roman" w:hAnsi="Times New Roman" w:eastAsia="Times New Roman" w:cs="Times New Roman"/>
          <w:kern w:val="0"/>
          <w:sz w:val="24"/>
        </w:rPr>
      </w:pPr>
      <w:r>
        <w:rPr>
          <w:rFonts w:ascii="黑体" w:hAnsi="黑体" w:eastAsia="黑体" w:cs="黑体"/>
          <w:b/>
          <w:bCs/>
          <w:kern w:val="0"/>
          <w:sz w:val="27"/>
          <w:szCs w:val="27"/>
        </w:rPr>
        <w:t>十二、政府采购支出决算情况说明</w:t>
      </w:r>
    </w:p>
    <w:p w14:paraId="6A4CF763">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5.00</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5.00</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w:t>
      </w:r>
    </w:p>
    <w:p w14:paraId="1C864762">
      <w:pPr>
        <w:keepNext w:val="0"/>
        <w:keepLines w:val="0"/>
        <w:pageBreakBefore w:val="0"/>
        <w:widowControl/>
        <w:kinsoku/>
        <w:wordWrap/>
        <w:overflowPunct/>
        <w:topLinePunct w:val="0"/>
        <w:autoSpaceDE/>
        <w:autoSpaceDN/>
        <w:bidi w:val="0"/>
        <w:adjustRightInd/>
        <w:snapToGrid/>
        <w:spacing w:before="240" w:after="240"/>
        <w:ind w:firstLine="542" w:firstLineChars="200"/>
        <w:jc w:val="left"/>
        <w:textAlignment w:val="auto"/>
        <w:rPr>
          <w:rFonts w:ascii="Times New Roman" w:hAnsi="Times New Roman" w:eastAsia="Times New Roman" w:cs="Times New Roman"/>
          <w:kern w:val="0"/>
          <w:sz w:val="24"/>
        </w:rPr>
      </w:pPr>
      <w:r>
        <w:rPr>
          <w:rFonts w:ascii="黑体" w:hAnsi="黑体" w:eastAsia="黑体" w:cs="黑体"/>
          <w:b/>
          <w:bCs/>
          <w:kern w:val="0"/>
          <w:sz w:val="27"/>
          <w:szCs w:val="27"/>
        </w:rPr>
        <w:t>十三、国有资产占用情况说明</w:t>
      </w:r>
    </w:p>
    <w:p w14:paraId="13D5A828">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台（套）。</w:t>
      </w:r>
    </w:p>
    <w:p w14:paraId="7B88BD6B">
      <w:pPr>
        <w:keepNext w:val="0"/>
        <w:keepLines w:val="0"/>
        <w:pageBreakBefore w:val="0"/>
        <w:widowControl/>
        <w:kinsoku/>
        <w:wordWrap/>
        <w:overflowPunct/>
        <w:topLinePunct w:val="0"/>
        <w:autoSpaceDE/>
        <w:autoSpaceDN/>
        <w:bidi w:val="0"/>
        <w:adjustRightInd/>
        <w:snapToGrid/>
        <w:spacing w:before="240" w:after="240"/>
        <w:ind w:firstLine="542" w:firstLineChars="200"/>
        <w:jc w:val="left"/>
        <w:textAlignment w:val="auto"/>
        <w:rPr>
          <w:rFonts w:ascii="Times New Roman" w:hAnsi="Times New Roman" w:eastAsia="Times New Roman" w:cs="Times New Roman"/>
          <w:kern w:val="0"/>
          <w:sz w:val="24"/>
        </w:rPr>
      </w:pPr>
      <w:r>
        <w:rPr>
          <w:rFonts w:ascii="黑体" w:hAnsi="黑体" w:eastAsia="黑体" w:cs="黑体"/>
          <w:b/>
          <w:bCs/>
          <w:kern w:val="0"/>
          <w:sz w:val="27"/>
          <w:szCs w:val="27"/>
        </w:rPr>
        <w:t>十四、预算绩效情况说明</w:t>
      </w:r>
    </w:p>
    <w:p w14:paraId="738B1B6F">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（一）预算绩效管理工作开展情况。</w:t>
      </w:r>
    </w:p>
    <w:p w14:paraId="4FCCC9E3">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赤峰市松山区第六幼儿园根据预算绩效管理要求组织对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w:t>
      </w:r>
    </w:p>
    <w:p w14:paraId="551CACD3">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组织对“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个项目开展了部门评价，涉及一般公共预算支出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万元，政府性基金支出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万元，其中，对“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项目”等项目分别委托相关第三方机构开展绩效评价。</w:t>
      </w:r>
    </w:p>
    <w:p w14:paraId="39B39E20">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（二）单位决算中项目绩效自评结果。</w:t>
      </w:r>
    </w:p>
    <w:p w14:paraId="49AF4EC8">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赤峰市松山区第六幼儿园</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个一般公共预算项目，以及</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个政府性基金项目，共</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个项目的绩效自评结果。</w:t>
      </w:r>
    </w:p>
    <w:p w14:paraId="1FF6E6CD">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（三）部门项目绩效评价结果。</w:t>
      </w:r>
    </w:p>
    <w:p w14:paraId="7C938448">
      <w:pPr>
        <w:keepNext w:val="0"/>
        <w:keepLines w:val="0"/>
        <w:pageBreakBefore w:val="0"/>
        <w:kinsoku/>
        <w:wordWrap/>
        <w:overflowPunct/>
        <w:topLinePunct w:val="0"/>
        <w:autoSpaceDE/>
        <w:autoSpaceDN/>
        <w:bidi w:val="0"/>
        <w:adjustRightInd/>
        <w:snapToGrid/>
        <w:ind w:firstLine="560" w:firstLineChars="200"/>
        <w:jc w:val="both"/>
        <w:textAlignment w:val="auto"/>
        <w:rPr>
          <w:rFonts w:ascii="Times New Roman" w:hAnsi="Times New Roman" w:eastAsia="Times New Roman" w:cs="Times New Roman"/>
          <w:kern w:val="0"/>
          <w:sz w:val="24"/>
        </w:rPr>
      </w:pPr>
      <w:r>
        <w:rPr>
          <w:rFonts w:hint="eastAsia" w:ascii="仿宋_GB2312" w:hAnsi="仿宋_GB2312" w:eastAsia="仿宋_GB2312" w:cs="仿宋_GB2312"/>
          <w:kern w:val="2"/>
          <w:sz w:val="28"/>
          <w:szCs w:val="28"/>
        </w:rPr>
        <w:t>本年度本单位无项目支出。</w:t>
      </w:r>
    </w:p>
    <w:p w14:paraId="0FE50C6B">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7F1677D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4082106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二、上级补助收入：</w:t>
      </w:r>
      <w:r>
        <w:rPr>
          <w:rFonts w:ascii="仿宋_GB2312" w:hAnsi="仿宋_GB2312" w:eastAsia="仿宋_GB2312" w:cs="仿宋_GB2312"/>
          <w:kern w:val="0"/>
          <w:sz w:val="27"/>
          <w:szCs w:val="27"/>
        </w:rPr>
        <w:t>指事业单位从主管部门和上级单位取得的非财政补助收入。</w:t>
      </w:r>
    </w:p>
    <w:p w14:paraId="5433854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6FC50D7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四、事业收入：</w:t>
      </w:r>
      <w:r>
        <w:rPr>
          <w:rFonts w:ascii="仿宋_GB2312" w:hAnsi="仿宋_GB2312" w:eastAsia="仿宋_GB2312" w:cs="仿宋_GB2312"/>
          <w:kern w:val="0"/>
          <w:sz w:val="27"/>
          <w:szCs w:val="27"/>
        </w:rPr>
        <w:t>指事业单位开展专业业务活动及其辅助活动取得的收入。</w:t>
      </w:r>
    </w:p>
    <w:p w14:paraId="6596A8F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0C0FFE2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六、附属单位上缴收入：</w:t>
      </w:r>
      <w:r>
        <w:rPr>
          <w:rFonts w:ascii="仿宋_GB2312" w:hAnsi="仿宋_GB2312" w:eastAsia="仿宋_GB2312" w:cs="仿宋_GB2312"/>
          <w:kern w:val="0"/>
          <w:sz w:val="27"/>
          <w:szCs w:val="27"/>
        </w:rPr>
        <w:t>指事业单位取得附属独立核算单位按照有关规定上缴的收入。</w:t>
      </w:r>
    </w:p>
    <w:p w14:paraId="6CE77A6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7766353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6ED4809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3A10479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28BE915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4794E65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0A1BE97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十三、项目支出：</w:t>
      </w:r>
      <w:r>
        <w:rPr>
          <w:rFonts w:ascii="仿宋_GB2312" w:hAnsi="仿宋_GB2312" w:eastAsia="仿宋_GB2312" w:cs="仿宋_GB2312"/>
          <w:kern w:val="0"/>
          <w:sz w:val="27"/>
          <w:szCs w:val="27"/>
        </w:rPr>
        <w:t>指在为完成特定的行政工作任务或事业发展目标所发生的支出。</w:t>
      </w:r>
    </w:p>
    <w:p w14:paraId="55C521A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十四、上缴上级支出：</w:t>
      </w:r>
      <w:r>
        <w:rPr>
          <w:rFonts w:ascii="仿宋_GB2312" w:hAnsi="仿宋_GB2312" w:eastAsia="仿宋_GB2312" w:cs="仿宋_GB2312"/>
          <w:kern w:val="0"/>
          <w:sz w:val="27"/>
          <w:szCs w:val="27"/>
        </w:rPr>
        <w:t>指事业单位按照财政部门和主管部门的规定上缴上级单位的支出。</w:t>
      </w:r>
    </w:p>
    <w:p w14:paraId="132DB97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47111B0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6EF56C2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5E5708A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570BFDC0">
      <w:pPr>
        <w:widowControl/>
        <w:spacing w:before="240" w:after="240"/>
        <w:jc w:val="left"/>
        <w:rPr>
          <w:rFonts w:ascii="Times New Roman" w:hAnsi="Times New Roman" w:eastAsia="Times New Roman" w:cs="Times New Roman"/>
          <w:kern w:val="0"/>
          <w:sz w:val="24"/>
        </w:rPr>
      </w:pPr>
    </w:p>
    <w:p w14:paraId="62F5B680">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4840F5B8">
      <w:pPr>
        <w:widowControl/>
        <w:spacing w:before="240" w:after="240"/>
        <w:jc w:val="left"/>
        <w:rPr>
          <w:rFonts w:ascii="Times New Roman" w:hAnsi="Times New Roman" w:eastAsia="Times New Roman" w:cs="Times New Roman"/>
          <w:kern w:val="0"/>
          <w:sz w:val="24"/>
        </w:rPr>
      </w:pPr>
    </w:p>
    <w:p w14:paraId="72F57B2B">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本单位决算公开信息反馈和联系方式：</w:t>
      </w:r>
    </w:p>
    <w:p w14:paraId="55A16799">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联系人：</w:t>
      </w:r>
      <w:r>
        <w:rPr>
          <w:rFonts w:ascii="仿宋_GB2312" w:hAnsi="仿宋_GB2312" w:eastAsia="仿宋_GB2312" w:cs="仿宋_GB2312"/>
          <w:kern w:val="0"/>
          <w:sz w:val="27"/>
          <w:szCs w:val="27"/>
          <w:u w:val="single"/>
        </w:rPr>
        <w:t>于娜娜</w:t>
      </w:r>
      <w:r>
        <w:rPr>
          <w:rFonts w:hint="eastAsia" w:ascii="仿宋_GB2312" w:hAnsi="仿宋_GB2312" w:eastAsia="仿宋_GB2312" w:cs="仿宋_GB2312"/>
          <w:kern w:val="0"/>
          <w:sz w:val="27"/>
          <w:szCs w:val="27"/>
          <w:u w:val="none"/>
          <w:lang w:val="en-US" w:eastAsia="zh-CN"/>
        </w:rPr>
        <w:t xml:space="preserve">          </w:t>
      </w:r>
      <w:r>
        <w:rPr>
          <w:rFonts w:ascii="仿宋_GB2312" w:hAnsi="仿宋_GB2312" w:eastAsia="仿宋_GB2312" w:cs="仿宋_GB2312"/>
          <w:kern w:val="0"/>
          <w:sz w:val="27"/>
          <w:szCs w:val="27"/>
        </w:rPr>
        <w:t>联系电话：</w:t>
      </w:r>
      <w:r>
        <w:rPr>
          <w:rFonts w:ascii="仿宋_GB2312" w:hAnsi="仿宋_GB2312" w:eastAsia="仿宋_GB2312" w:cs="仿宋_GB2312"/>
          <w:kern w:val="0"/>
          <w:sz w:val="27"/>
          <w:szCs w:val="27"/>
          <w:u w:val="single"/>
        </w:rPr>
        <w:t>0476-8050082-</w:t>
      </w:r>
    </w:p>
    <w:p w14:paraId="14EF72D3">
      <w:pPr>
        <w:widowControl/>
        <w:spacing w:before="240" w:after="240"/>
        <w:jc w:val="left"/>
        <w:rPr>
          <w:rFonts w:ascii="Times New Roman" w:hAnsi="Times New Roman" w:eastAsia="Times New Roman" w:cs="Times New Roman"/>
          <w:kern w:val="0"/>
          <w:sz w:val="24"/>
        </w:rPr>
      </w:pPr>
    </w:p>
    <w:p w14:paraId="1F50EFDA">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单位决算表</w:t>
      </w:r>
    </w:p>
    <w:p w14:paraId="1C5A1501">
      <w:pPr>
        <w:widowControl/>
        <w:spacing w:before="240" w:after="240"/>
        <w:jc w:val="center"/>
        <w:rPr>
          <w:rFonts w:ascii="Times New Roman" w:hAnsi="Times New Roman" w:eastAsia="Times New Roman" w:cs="Times New Roman"/>
          <w:kern w:val="0"/>
          <w:sz w:val="24"/>
        </w:rPr>
      </w:pPr>
    </w:p>
    <w:p w14:paraId="42C1198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见附件。</w:t>
      </w:r>
    </w:p>
    <w:p w14:paraId="30722413">
      <w:pPr>
        <w:widowControl/>
        <w:spacing w:before="240" w:after="240"/>
        <w:jc w:val="left"/>
        <w:rPr>
          <w:rFonts w:ascii="Times New Roman" w:hAnsi="Times New Roman" w:eastAsia="Times New Roman" w:cs="Times New Roman"/>
          <w:kern w:val="0"/>
          <w:sz w:val="24"/>
        </w:rPr>
      </w:pPr>
    </w:p>
    <w:bookmarkEnd w:id="0"/>
    <w:p w14:paraId="064DC7E7">
      <w:pPr>
        <w:tabs>
          <w:tab w:val="left" w:pos="8415"/>
        </w:tabs>
      </w:pPr>
      <w:bookmarkStart w:id="1" w:name="_GoBack"/>
      <w:bookmarkEnd w:id="1"/>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fang_zheng_xiao_biao_song_ti">
    <w:altName w:val="XcGJSymbol"/>
    <w:panose1 w:val="00000000000000000000"/>
    <w:charset w:val="00"/>
    <w:family w:val="auto"/>
    <w:pitch w:val="default"/>
    <w:sig w:usb0="00000000" w:usb1="00000000" w:usb2="00000000" w:usb3="00000000" w:csb0="00000000" w:csb1="00000000"/>
  </w:font>
  <w:font w:name="kai_ti_gb2312">
    <w:altName w:val="XcGJSymbo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5C7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4497378"/>
    <w:rsid w:val="11C75D80"/>
    <w:rsid w:val="18EF171C"/>
    <w:rsid w:val="1BB67591"/>
    <w:rsid w:val="1ED85ACA"/>
    <w:rsid w:val="34B1049E"/>
    <w:rsid w:val="3B0E03F8"/>
    <w:rsid w:val="46D87D29"/>
    <w:rsid w:val="476B64AB"/>
    <w:rsid w:val="49663AF5"/>
    <w:rsid w:val="4CF85AA4"/>
    <w:rsid w:val="4E21623C"/>
    <w:rsid w:val="4E4D7031"/>
    <w:rsid w:val="51CD438B"/>
    <w:rsid w:val="59EC57D8"/>
    <w:rsid w:val="5DA30A1C"/>
    <w:rsid w:val="78307A7E"/>
    <w:rsid w:val="7B98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uiPriority w:val="0"/>
  </w:style>
  <w:style w:type="character" w:styleId="21">
    <w:name w:val="Hyperlink"/>
    <w:basedOn w:val="19"/>
    <w:qFormat/>
    <w:uiPriority w:val="0"/>
    <w:rPr>
      <w:color w:val="0000FF"/>
      <w:u w:val="single"/>
    </w:rPr>
  </w:style>
  <w:style w:type="character" w:customStyle="1" w:styleId="22">
    <w:name w:val="标题 4 Char"/>
    <w:basedOn w:val="19"/>
    <w:link w:val="5"/>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7003</Words>
  <Characters>7525</Characters>
  <Lines>1</Lines>
  <Paragraphs>1</Paragraphs>
  <TotalTime>3</TotalTime>
  <ScaleCrop>false</ScaleCrop>
  <LinksUpToDate>false</LinksUpToDate>
  <CharactersWithSpaces>7567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于可</cp:lastModifiedBy>
  <cp:lastPrinted>2021-04-16T00:45:00Z</cp:lastPrinted>
  <dcterms:modified xsi:type="dcterms:W3CDTF">2025-09-25T07:14:04Z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eyJoZGlkIjoiNTc1NTRiOTAxNjJjOTgwNzllYTQyN2FmMmMyMDE1OWMiLCJ1c2VySWQiOiIyMjMwMzY0NjAifQ==</vt:lpwstr>
  </property>
</Properties>
</file>