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年度赤峰市松山区第四小学</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left"/>
        <w:rPr>
          <w:rFonts w:hint="eastAsia" w:ascii="宋体" w:hAnsi="宋体"/>
          <w:b w:val="0"/>
          <w:bCs w:val="0"/>
          <w:sz w:val="32"/>
          <w:szCs w:val="32"/>
        </w:rPr>
      </w:pPr>
    </w:p>
    <w:p>
      <w:pPr>
        <w:spacing w:line="360" w:lineRule="auto"/>
        <w:jc w:val="left"/>
        <w:rPr>
          <w:rFonts w:hint="eastAsia" w:ascii="宋体" w:hAnsi="宋体"/>
          <w:b w:val="0"/>
          <w:bCs w:val="0"/>
          <w:sz w:val="32"/>
          <w:szCs w:val="32"/>
        </w:rPr>
      </w:pPr>
    </w:p>
    <w:p>
      <w:pPr>
        <w:spacing w:line="360" w:lineRule="auto"/>
        <w:jc w:val="left"/>
        <w:rPr>
          <w:rFonts w:hint="eastAsia" w:ascii="宋体" w:hAnsi="宋体"/>
          <w:b w:val="0"/>
          <w:bCs w:val="0"/>
          <w:sz w:val="32"/>
          <w:szCs w:val="32"/>
        </w:rPr>
      </w:pPr>
    </w:p>
    <w:p>
      <w:pPr>
        <w:spacing w:line="360" w:lineRule="auto"/>
        <w:jc w:val="left"/>
        <w:rPr>
          <w:rFonts w:hint="eastAsia" w:ascii="宋体" w:hAnsi="宋体"/>
          <w:b w:val="0"/>
          <w:bCs w:val="0"/>
          <w:sz w:val="32"/>
          <w:szCs w:val="32"/>
        </w:rPr>
      </w:pPr>
    </w:p>
    <w:p>
      <w:pPr>
        <w:spacing w:line="360" w:lineRule="auto"/>
        <w:ind w:firstLine="2240" w:firstLineChars="700"/>
        <w:jc w:val="left"/>
        <w:rPr>
          <w:rFonts w:hint="eastAsia" w:ascii="宋体" w:hAnsi="宋体"/>
          <w:b w:val="0"/>
          <w:bCs w:val="0"/>
          <w:sz w:val="32"/>
          <w:szCs w:val="32"/>
        </w:rPr>
      </w:pPr>
      <w:r>
        <w:rPr>
          <w:rFonts w:hint="eastAsia" w:ascii="宋体" w:hAnsi="宋体"/>
          <w:b w:val="0"/>
          <w:bCs w:val="0"/>
          <w:sz w:val="32"/>
          <w:szCs w:val="32"/>
        </w:rPr>
        <w:t>单位名称：赤峰市松山区第四小学</w:t>
      </w:r>
    </w:p>
    <w:p>
      <w:pPr>
        <w:spacing w:line="360" w:lineRule="auto"/>
        <w:ind w:firstLine="2240" w:firstLineChars="700"/>
        <w:jc w:val="left"/>
        <w:rPr>
          <w:rFonts w:hint="eastAsia" w:ascii="宋体" w:hAnsi="宋体"/>
          <w:b w:val="0"/>
          <w:bCs w:val="0"/>
          <w:sz w:val="32"/>
          <w:szCs w:val="32"/>
        </w:rPr>
      </w:pPr>
      <w:r>
        <w:rPr>
          <w:rFonts w:hint="eastAsia" w:ascii="宋体" w:hAnsi="宋体"/>
          <w:b w:val="0"/>
          <w:bCs w:val="0"/>
          <w:sz w:val="32"/>
          <w:szCs w:val="32"/>
        </w:rPr>
        <w:t>单位负责人：翟国华</w:t>
      </w:r>
    </w:p>
    <w:p>
      <w:pPr>
        <w:spacing w:line="360" w:lineRule="auto"/>
        <w:ind w:firstLine="2240" w:firstLineChars="700"/>
        <w:jc w:val="left"/>
        <w:rPr>
          <w:rFonts w:hint="eastAsia" w:ascii="宋体" w:hAnsi="宋体" w:eastAsia="宋体"/>
          <w:b w:val="0"/>
          <w:bCs w:val="0"/>
          <w:sz w:val="32"/>
          <w:szCs w:val="32"/>
          <w:lang w:eastAsia="zh-CN"/>
        </w:rPr>
      </w:pPr>
      <w:r>
        <w:rPr>
          <w:rFonts w:hint="eastAsia" w:ascii="宋体" w:hAnsi="宋体"/>
          <w:b w:val="0"/>
          <w:bCs w:val="0"/>
          <w:sz w:val="32"/>
          <w:szCs w:val="32"/>
        </w:rPr>
        <w:t>财务负责人：</w:t>
      </w:r>
      <w:r>
        <w:rPr>
          <w:rFonts w:hint="eastAsia" w:ascii="宋体" w:hAnsi="宋体"/>
          <w:b w:val="0"/>
          <w:bCs w:val="0"/>
          <w:sz w:val="32"/>
          <w:szCs w:val="32"/>
          <w:lang w:val="en-US" w:eastAsia="zh-CN"/>
        </w:rPr>
        <w:t>秦燃</w:t>
      </w:r>
    </w:p>
    <w:p>
      <w:pPr>
        <w:spacing w:line="360" w:lineRule="auto"/>
        <w:ind w:firstLine="2240" w:firstLineChars="700"/>
        <w:jc w:val="left"/>
        <w:rPr>
          <w:rFonts w:hint="eastAsia" w:ascii="宋体" w:hAnsi="宋体"/>
          <w:b w:val="0"/>
          <w:bCs w:val="0"/>
          <w:sz w:val="32"/>
          <w:szCs w:val="32"/>
        </w:rPr>
      </w:pPr>
      <w:r>
        <w:rPr>
          <w:rFonts w:hint="eastAsia" w:ascii="宋体" w:hAnsi="宋体"/>
          <w:b w:val="0"/>
          <w:bCs w:val="0"/>
          <w:sz w:val="32"/>
          <w:szCs w:val="32"/>
        </w:rPr>
        <w:t>编制人：张艳平</w:t>
      </w:r>
    </w:p>
    <w:p>
      <w:pPr>
        <w:spacing w:line="360" w:lineRule="auto"/>
        <w:ind w:firstLine="2240" w:firstLineChars="700"/>
        <w:jc w:val="left"/>
        <w:rPr>
          <w:rFonts w:hint="default" w:ascii="宋体" w:hAnsi="宋体" w:eastAsia="宋体"/>
          <w:b w:val="0"/>
          <w:bCs w:val="0"/>
          <w:sz w:val="32"/>
          <w:szCs w:val="32"/>
          <w:lang w:val="en-US" w:eastAsia="zh-CN"/>
        </w:rPr>
      </w:pPr>
      <w:r>
        <w:rPr>
          <w:rFonts w:hint="eastAsia" w:ascii="宋体" w:hAnsi="宋体"/>
          <w:b w:val="0"/>
          <w:bCs w:val="0"/>
          <w:sz w:val="32"/>
          <w:szCs w:val="32"/>
        </w:rPr>
        <w:t>报送日期：202</w:t>
      </w:r>
      <w:r>
        <w:rPr>
          <w:rFonts w:hint="eastAsia" w:ascii="宋体" w:hAnsi="宋体"/>
          <w:b w:val="0"/>
          <w:bCs w:val="0"/>
          <w:sz w:val="32"/>
          <w:szCs w:val="32"/>
          <w:lang w:val="en-US" w:eastAsia="zh-CN"/>
        </w:rPr>
        <w:t>5</w:t>
      </w:r>
      <w:r>
        <w:rPr>
          <w:rFonts w:hint="eastAsia" w:ascii="宋体" w:hAnsi="宋体"/>
          <w:b w:val="0"/>
          <w:bCs w:val="0"/>
          <w:sz w:val="32"/>
          <w:szCs w:val="32"/>
        </w:rPr>
        <w:t>年9月</w:t>
      </w: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w:t>
      </w:r>
      <w:r>
        <w:rPr>
          <w:rFonts w:hint="eastAsia" w:ascii="黑体" w:hAnsi="黑体" w:eastAsia="黑体" w:cs="黑体"/>
          <w:kern w:val="0"/>
          <w:sz w:val="27"/>
          <w:szCs w:val="27"/>
          <w:lang w:val="en-US" w:eastAsia="zh-CN"/>
        </w:rPr>
        <w:t xml:space="preserve"> </w:t>
      </w:r>
      <w:r>
        <w:rPr>
          <w:rFonts w:ascii="黑体" w:hAnsi="黑体" w:eastAsia="黑体" w:cs="黑体"/>
          <w:kern w:val="0"/>
          <w:sz w:val="27"/>
          <w:szCs w:val="27"/>
        </w:rPr>
        <w:t>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ind w:firstLine="36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赤峰市松山区第四小学是隶属于松山区教育局的全额拨款二级事业单位。</w:t>
      </w:r>
    </w:p>
    <w:p>
      <w:pPr>
        <w:widowControl/>
        <w:spacing w:before="240" w:after="240"/>
        <w:ind w:firstLine="36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（1）、我校全面贯彻党的教育方针，坚持服务育人的先进理念，认真做好和完成上级主管部门交办的各项工作。</w:t>
      </w:r>
    </w:p>
    <w:p>
      <w:pPr>
        <w:widowControl/>
        <w:spacing w:before="240" w:after="240"/>
        <w:ind w:firstLine="36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（2）、我校根据上级主管部门的要求全面做好学校的教育教学、安全等保障性工作。</w:t>
      </w:r>
    </w:p>
    <w:p>
      <w:pPr>
        <w:widowControl/>
        <w:spacing w:before="240" w:after="240"/>
        <w:ind w:firstLine="36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（3）、配合上级主管部门做好上级对学校下达的经费收入支出等方面的财务工作，保障学校教育教学工作正常运转。</w:t>
      </w:r>
    </w:p>
    <w:p>
      <w:pPr>
        <w:widowControl/>
        <w:spacing w:before="240" w:after="240"/>
        <w:ind w:firstLine="360"/>
        <w:rPr>
          <w:rFonts w:ascii="Times New Roman" w:hAnsi="Times New Roman" w:eastAsia="Times New Roman" w:cs="Times New Roman"/>
          <w:kern w:val="0"/>
          <w:sz w:val="24"/>
        </w:rPr>
      </w:pPr>
      <w:r>
        <w:rPr>
          <w:rFonts w:hint="eastAsia" w:ascii="仿宋_GB2312" w:hAnsi="仿宋_GB2312" w:eastAsia="仿宋_GB2312" w:cs="仿宋_GB2312"/>
          <w:color w:val="auto"/>
          <w:kern w:val="0"/>
          <w:sz w:val="27"/>
          <w:szCs w:val="27"/>
        </w:rPr>
        <w:t> （4）、我校202</w:t>
      </w:r>
      <w:r>
        <w:rPr>
          <w:rFonts w:hint="eastAsia" w:ascii="仿宋_GB2312" w:hAnsi="仿宋_GB2312" w:eastAsia="仿宋_GB2312" w:cs="仿宋_GB2312"/>
          <w:color w:val="auto"/>
          <w:kern w:val="0"/>
          <w:sz w:val="27"/>
          <w:szCs w:val="27"/>
          <w:lang w:val="en-US" w:eastAsia="zh-CN"/>
        </w:rPr>
        <w:t>4</w:t>
      </w:r>
      <w:r>
        <w:rPr>
          <w:rFonts w:hint="eastAsia" w:ascii="仿宋_GB2312" w:hAnsi="仿宋_GB2312" w:eastAsia="仿宋_GB2312" w:cs="仿宋_GB2312"/>
          <w:color w:val="auto"/>
          <w:kern w:val="0"/>
          <w:sz w:val="27"/>
          <w:szCs w:val="27"/>
        </w:rPr>
        <w:t>年现有在职教师9</w:t>
      </w: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rPr>
        <w:t>人，开设1-6年级6个年级，38个教学班，在校学生数</w:t>
      </w:r>
      <w:r>
        <w:rPr>
          <w:rFonts w:hint="eastAsia" w:ascii="仿宋_GB2312" w:hAnsi="仿宋_GB2312" w:eastAsia="仿宋_GB2312" w:cs="仿宋_GB2312"/>
          <w:color w:val="auto"/>
          <w:kern w:val="0"/>
          <w:sz w:val="27"/>
          <w:szCs w:val="27"/>
          <w:lang w:val="en-US" w:eastAsia="zh-CN"/>
        </w:rPr>
        <w:t>1986</w:t>
      </w:r>
      <w:r>
        <w:rPr>
          <w:rFonts w:hint="eastAsia" w:ascii="仿宋_GB2312" w:hAnsi="仿宋_GB2312" w:eastAsia="仿宋_GB2312" w:cs="仿宋_GB2312"/>
          <w:color w:val="auto"/>
          <w:kern w:val="0"/>
          <w:sz w:val="27"/>
          <w:szCs w:val="27"/>
        </w:rPr>
        <w:t>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widowControl/>
        <w:spacing w:before="240" w:after="240"/>
        <w:ind w:firstLine="483"/>
        <w:rPr>
          <w:rFonts w:ascii="仿宋_GB2312" w:hAnsi="仿宋_GB2312" w:eastAsia="仿宋_GB2312" w:cs="仿宋_GB2312"/>
          <w:kern w:val="0"/>
          <w:sz w:val="27"/>
          <w:szCs w:val="27"/>
        </w:rPr>
      </w:pP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.根据单位职责分工，本单位内设机构包括</w:t>
      </w:r>
      <w:r>
        <w:rPr>
          <w:rFonts w:hint="eastAsia" w:ascii="仿宋_GB2312" w:hAnsi="仿宋_GB2312" w:eastAsia="仿宋_GB2312" w:cs="仿宋_GB2312"/>
          <w:kern w:val="0"/>
          <w:sz w:val="27"/>
          <w:szCs w:val="27"/>
        </w:rPr>
        <w:t>校长室，副校长室，政教处，教导处，总务处等处室</w:t>
      </w:r>
      <w:r>
        <w:rPr>
          <w:rFonts w:ascii="仿宋_GB2312" w:hAnsi="仿宋_GB2312" w:eastAsia="仿宋_GB2312" w:cs="仿宋_GB2312"/>
          <w:kern w:val="0"/>
          <w:sz w:val="27"/>
          <w:szCs w:val="27"/>
        </w:rPr>
        <w:t>。本部门</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下属单位。</w:t>
      </w:r>
    </w:p>
    <w:p>
      <w:pPr>
        <w:widowControl/>
        <w:spacing w:before="240" w:after="240"/>
        <w:ind w:firstLine="483"/>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2</w:t>
      </w:r>
      <w:r>
        <w:rPr>
          <w:rFonts w:ascii="仿宋_GB2312" w:hAnsi="仿宋_GB2312" w:eastAsia="仿宋_GB2312" w:cs="仿宋_GB2312"/>
          <w:kern w:val="0"/>
          <w:sz w:val="27"/>
          <w:szCs w:val="27"/>
        </w:rPr>
        <w:t>.从决算单位构成看，纳入本部门（单位）决算编制范围的预算单位共计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rPr>
        <w:t>赤峰市松山区第四小学本级</w:t>
      </w:r>
      <w:r>
        <w:rPr>
          <w:rFonts w:ascii="仿宋_GB2312" w:hAnsi="仿宋_GB2312" w:eastAsia="仿宋_GB2312" w:cs="仿宋_GB2312"/>
          <w:kern w:val="0"/>
          <w:sz w:val="27"/>
          <w:szCs w:val="27"/>
        </w:rPr>
        <w:t>。详细情况见表：</w:t>
      </w:r>
    </w:p>
    <w:tbl>
      <w:tblPr>
        <w:tblStyle w:val="18"/>
        <w:tblW w:w="9844" w:type="dxa"/>
        <w:jc w:val="center"/>
        <w:tblCellSpacing w:w="15" w:type="dxa"/>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150"/>
        <w:gridCol w:w="5678"/>
        <w:gridCol w:w="301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blHeader/>
          <w:tblCellSpacing w:w="15" w:type="dxa"/>
          <w:jc w:val="center"/>
        </w:trPr>
        <w:tc>
          <w:tcPr>
            <w:tcW w:w="110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564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297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10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564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7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10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2</w:t>
            </w:r>
          </w:p>
        </w:tc>
        <w:tc>
          <w:tcPr>
            <w:tcW w:w="564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7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参照公务员法管理的事业单位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10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3</w:t>
            </w:r>
          </w:p>
        </w:tc>
        <w:tc>
          <w:tcPr>
            <w:tcW w:w="564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rPr>
              <w:t>赤峰市松山区第四小学</w:t>
            </w:r>
          </w:p>
        </w:tc>
        <w:tc>
          <w:tcPr>
            <w:tcW w:w="297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blCellSpacing w:w="15" w:type="dxa"/>
          <w:jc w:val="center"/>
        </w:trPr>
        <w:tc>
          <w:tcPr>
            <w:tcW w:w="110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4</w:t>
            </w:r>
          </w:p>
        </w:tc>
        <w:tc>
          <w:tcPr>
            <w:tcW w:w="564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97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pPr>
        <w:widowControl/>
        <w:spacing w:before="240" w:after="240"/>
        <w:jc w:val="left"/>
        <w:rPr>
          <w:rFonts w:hint="eastAsia"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1、规范管理制度，促进教育教学全面发展；开足开全课程课时，做到减负不减质。</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2、加大校本教研，促进青年教师专业成长。</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3、落实五项管理，促进“双减”落地。</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4、严格按照阳光分班情况进行分班，无随意调换班级情况发生。</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5、积极开展说课标说教材、朗读、书法教研、爱国主义教育。</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6、严格落实疫情防控政策，做到每天入校测温、登记、检查、上报工作。</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7、严格落实师德师风普查工作，签订师德师风承诺书。</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8、严格落实各项安全工作，层层签订安全承诺书。</w:t>
      </w:r>
    </w:p>
    <w:p>
      <w:pPr>
        <w:widowControl/>
        <w:spacing w:before="240" w:after="24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9、加强校园安全建设及管理工作，做好对校内设施的检查检修工作，避免安全隐患的发生。</w:t>
      </w:r>
    </w:p>
    <w:p>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rPr>
        <w:t>          10、坚强财务制度管理，做到财务公开透明，充分发挥财务处的职能作用。</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赤峰市松山区第四小学 2024年度收入、支出决算总计均为</w:t>
      </w:r>
      <w:r>
        <w:rPr>
          <w:rFonts w:eastAsia="Times New Roman"/>
          <w:color w:val="000000"/>
          <w:kern w:val="0"/>
          <w:sz w:val="27"/>
          <w:szCs w:val="27"/>
          <w:u w:val="single" w:color="000000"/>
        </w:rPr>
        <w:t xml:space="preserve"> 1585.71</w:t>
      </w:r>
      <w:r>
        <w:rPr>
          <w:rFonts w:ascii="仿宋_GB2312" w:hAnsi="仿宋_GB2312" w:eastAsia="仿宋_GB2312" w:cs="仿宋_GB2312"/>
          <w:color w:val="000000"/>
          <w:kern w:val="0"/>
          <w:sz w:val="27"/>
          <w:szCs w:val="27"/>
        </w:rPr>
        <w:t>万元。与年初预算相比，收、支总计各增加</w:t>
      </w:r>
      <w:r>
        <w:rPr>
          <w:rFonts w:hint="eastAsia" w:ascii="仿宋_GB2312" w:hAnsi="仿宋_GB2312" w:eastAsia="仿宋_GB2312" w:cs="仿宋_GB2312"/>
          <w:color w:val="000000"/>
          <w:kern w:val="0"/>
          <w:sz w:val="27"/>
          <w:szCs w:val="27"/>
          <w:lang w:val="en-US" w:eastAsia="zh-CN"/>
        </w:rPr>
        <w:t>-</w:t>
      </w:r>
      <w:r>
        <w:rPr>
          <w:rFonts w:eastAsia="Times New Roman"/>
          <w:color w:val="000000"/>
          <w:kern w:val="0"/>
          <w:sz w:val="27"/>
          <w:szCs w:val="27"/>
          <w:u w:val="single" w:color="000000"/>
        </w:rPr>
        <w:t>284.86</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w:t>
      </w:r>
      <w:r>
        <w:rPr>
          <w:rFonts w:eastAsia="Times New Roman"/>
          <w:color w:val="000000"/>
          <w:kern w:val="0"/>
          <w:sz w:val="27"/>
          <w:szCs w:val="27"/>
          <w:u w:val="single" w:color="000000"/>
        </w:rPr>
        <w:t>15.23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本年度</w:t>
      </w:r>
      <w:r>
        <w:rPr>
          <w:rFonts w:hint="eastAsia" w:ascii="仿宋_GB2312" w:hAnsi="仿宋_GB2312" w:eastAsia="仿宋_GB2312" w:cs="仿宋_GB2312"/>
          <w:color w:val="000000"/>
          <w:kern w:val="0"/>
          <w:sz w:val="27"/>
          <w:szCs w:val="27"/>
          <w:lang w:val="en-US" w:eastAsia="zh-CN"/>
        </w:rPr>
        <w:t>调出人员增加，调入减少，退休增加</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212.23</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15.45</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1585.71</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1585.71</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212.23</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15.45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本年度补发人员工资增多，</w:t>
      </w:r>
      <w:r>
        <w:rPr>
          <w:rFonts w:hint="eastAsia" w:ascii="仿宋_GB2312" w:hAnsi="仿宋_GB2312" w:eastAsia="仿宋_GB2312" w:cs="仿宋_GB2312"/>
          <w:color w:val="000000"/>
          <w:kern w:val="0"/>
          <w:sz w:val="27"/>
          <w:szCs w:val="27"/>
          <w:lang w:val="en-US" w:eastAsia="zh-CN"/>
        </w:rPr>
        <w:t>保险基数增加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1585.71</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1585.71</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212.23</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15.45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本年度补发人员工资增多，保险基数增加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1585.71</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1530.64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96.53</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55.07</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3.47</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488.4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2024年度本年支出决算合计</w:t>
      </w:r>
      <w:r>
        <w:rPr>
          <w:rFonts w:ascii="times_new_roman" w:hAnsi="times_new_roman" w:eastAsia="times_new_roman" w:cs="times_new_roman"/>
          <w:color w:val="000000"/>
          <w:kern w:val="0"/>
          <w:sz w:val="27"/>
          <w:szCs w:val="27"/>
          <w:u w:val="single" w:color="000000"/>
        </w:rPr>
        <w:t> 1585.71</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1585.71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115050" cy="47625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611505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1530.64</w:t>
      </w:r>
      <w:r>
        <w:rPr>
          <w:rFonts w:ascii="仿宋_GB2312" w:hAnsi="仿宋_GB2312" w:eastAsia="仿宋_GB2312" w:cs="仿宋_GB2312"/>
          <w:color w:val="000000"/>
          <w:kern w:val="0"/>
          <w:sz w:val="27"/>
          <w:szCs w:val="27"/>
        </w:rPr>
        <w:t>万元，与年初预算相比，收、支总计各增加</w:t>
      </w:r>
      <w:r>
        <w:rPr>
          <w:rFonts w:hint="eastAsia" w:ascii="仿宋_GB2312" w:hAnsi="仿宋_GB2312" w:eastAsia="仿宋_GB2312" w:cs="仿宋_GB2312"/>
          <w:color w:val="000000"/>
          <w:kern w:val="0"/>
          <w:sz w:val="27"/>
          <w:szCs w:val="27"/>
          <w:lang w:val="en-US" w:eastAsia="zh-CN"/>
        </w:rPr>
        <w:t>-</w:t>
      </w:r>
      <w:r>
        <w:rPr>
          <w:rFonts w:ascii="times_new_roman" w:hAnsi="times_new_roman" w:eastAsia="times_new_roman" w:cs="times_new_roman"/>
          <w:color w:val="000000"/>
          <w:kern w:val="0"/>
          <w:sz w:val="27"/>
          <w:szCs w:val="27"/>
          <w:u w:val="single" w:color="000000"/>
        </w:rPr>
        <w:t>284.86</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w:t>
      </w:r>
      <w:r>
        <w:rPr>
          <w:rFonts w:ascii="times_new_roman" w:hAnsi="times_new_roman" w:eastAsia="times_new_roman" w:cs="times_new_roman"/>
          <w:color w:val="000000"/>
          <w:kern w:val="0"/>
          <w:sz w:val="27"/>
          <w:szCs w:val="27"/>
          <w:u w:val="single" w:color="000000"/>
        </w:rPr>
        <w:t>15.69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本年度调出人员增加，调入减少，退休增加</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157.16</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11.44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本年度补发人员工资增多，保险基数增加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1530.64</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1815.50</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84.31</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w:t>
      </w:r>
      <w:r>
        <w:rPr>
          <w:rFonts w:hint="eastAsia" w:ascii="kai_ti_gb2312" w:hAnsi="kai_ti_gb2312" w:cs="kai_ti_gb2312"/>
          <w:b/>
          <w:bCs/>
          <w:color w:val="000000"/>
          <w:kern w:val="0"/>
          <w:sz w:val="27"/>
          <w:szCs w:val="27"/>
          <w:lang w:val="en-US" w:eastAsia="zh-CN"/>
        </w:rPr>
        <w:t>教育支出</w:t>
      </w:r>
      <w:r>
        <w:rPr>
          <w:rFonts w:ascii="kai_ti_gb2312" w:hAnsi="kai_ti_gb2312" w:eastAsia="kai_ti_gb2312" w:cs="kai_ti_gb2312"/>
          <w:b/>
          <w:bCs/>
          <w:color w:val="000000"/>
          <w:kern w:val="0"/>
          <w:sz w:val="27"/>
          <w:szCs w:val="27"/>
        </w:rPr>
        <w:t>（类）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教育支出</w:t>
      </w:r>
      <w:r>
        <w:rPr>
          <w:rFonts w:ascii="仿宋_GB2312" w:hAnsi="仿宋_GB2312" w:eastAsia="仿宋_GB2312" w:cs="仿宋_GB2312"/>
          <w:color w:val="000000"/>
          <w:kern w:val="0"/>
          <w:sz w:val="27"/>
          <w:szCs w:val="27"/>
        </w:rPr>
        <w:t>（类）决算数为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1169.59</w:t>
      </w:r>
      <w:r>
        <w:rPr>
          <w:rFonts w:ascii="仿宋_GB2312" w:hAnsi="仿宋_GB2312" w:eastAsia="仿宋_GB2312" w:cs="仿宋_GB2312"/>
          <w:color w:val="000000"/>
          <w:kern w:val="0"/>
          <w:sz w:val="27"/>
          <w:szCs w:val="27"/>
        </w:rPr>
        <w:t>万元，与年初预算相比</w:t>
      </w:r>
      <w:r>
        <w:rPr>
          <w:rFonts w:hint="eastAsia" w:ascii="仿宋_GB2312" w:hAnsi="仿宋_GB2312" w:eastAsia="仿宋_GB2312" w:cs="仿宋_GB2312"/>
          <w:color w:val="000000"/>
          <w:kern w:val="0"/>
          <w:sz w:val="27"/>
          <w:szCs w:val="27"/>
          <w:lang w:val="en-US" w:eastAsia="zh-CN"/>
        </w:rPr>
        <w:t>增加</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-193.76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rPr>
        <w:t>普通教育（款）小学教育（项）</w:t>
      </w:r>
      <w:r>
        <w:rPr>
          <w:rFonts w:ascii="仿宋_GB2312" w:hAnsi="仿宋_GB2312" w:eastAsia="仿宋_GB2312" w:cs="仿宋_GB2312"/>
          <w:color w:val="000000"/>
          <w:kern w:val="0"/>
          <w:sz w:val="27"/>
          <w:szCs w:val="27"/>
        </w:rPr>
        <w:t>。年初预算</w:t>
      </w:r>
      <w:r>
        <w:rPr>
          <w:rFonts w:hint="eastAsia" w:ascii="times_new_roman" w:hAnsi="times_new_roman" w:cs="times_new_roman"/>
          <w:color w:val="000000"/>
          <w:kern w:val="0"/>
          <w:sz w:val="27"/>
          <w:szCs w:val="27"/>
          <w:u w:val="single" w:color="000000"/>
          <w:lang w:val="en-US" w:eastAsia="zh-CN"/>
        </w:rPr>
        <w:t>1363.35</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1168.78</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85.72</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本年本年度教师数减少，退休教师增加，教师调入交流减少，调出增加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w:t>
      </w:r>
      <w:r>
        <w:rPr>
          <w:rFonts w:hint="eastAsia" w:ascii="仿宋_GB2312" w:hAnsi="仿宋_GB2312" w:eastAsia="仿宋_GB2312" w:cs="仿宋_GB2312"/>
          <w:color w:val="000000"/>
          <w:kern w:val="0"/>
          <w:sz w:val="27"/>
          <w:szCs w:val="27"/>
        </w:rPr>
        <w:t>普通教育（款）其他普通教育支出（项）。年初预算0.</w:t>
      </w:r>
      <w:r>
        <w:rPr>
          <w:rFonts w:hint="eastAsia" w:ascii="仿宋_GB2312" w:hAnsi="仿宋_GB2312" w:eastAsia="仿宋_GB2312" w:cs="仿宋_GB2312"/>
          <w:color w:val="000000"/>
          <w:kern w:val="0"/>
          <w:sz w:val="27"/>
          <w:szCs w:val="27"/>
          <w:lang w:val="en-US" w:eastAsia="zh-CN"/>
        </w:rPr>
        <w:t>80</w:t>
      </w:r>
      <w:r>
        <w:rPr>
          <w:rFonts w:hint="eastAsia" w:ascii="仿宋_GB2312" w:hAnsi="仿宋_GB2312" w:eastAsia="仿宋_GB2312" w:cs="仿宋_GB2312"/>
          <w:color w:val="000000"/>
          <w:kern w:val="0"/>
          <w:sz w:val="27"/>
          <w:szCs w:val="27"/>
        </w:rPr>
        <w:t>万元，支出决算0.</w:t>
      </w:r>
      <w:r>
        <w:rPr>
          <w:rFonts w:hint="eastAsia" w:ascii="仿宋_GB2312" w:hAnsi="仿宋_GB2312" w:eastAsia="仿宋_GB2312" w:cs="仿宋_GB2312"/>
          <w:color w:val="000000"/>
          <w:kern w:val="0"/>
          <w:sz w:val="27"/>
          <w:szCs w:val="27"/>
          <w:lang w:val="en-US" w:eastAsia="zh-CN"/>
        </w:rPr>
        <w:t>80</w:t>
      </w:r>
      <w:r>
        <w:rPr>
          <w:rFonts w:hint="eastAsia" w:ascii="仿宋_GB2312" w:hAnsi="仿宋_GB2312" w:eastAsia="仿宋_GB2312" w:cs="仿宋_GB2312"/>
          <w:color w:val="000000"/>
          <w:kern w:val="0"/>
          <w:sz w:val="27"/>
          <w:szCs w:val="27"/>
        </w:rPr>
        <w:t>万元，完成年初预算的100%。决算数与年初预算数的差异原因：本款项为学业质量检测</w:t>
      </w:r>
      <w:r>
        <w:rPr>
          <w:rFonts w:hint="eastAsia" w:ascii="仿宋_GB2312" w:hAnsi="仿宋_GB2312" w:eastAsia="仿宋_GB2312" w:cs="仿宋_GB2312"/>
          <w:color w:val="000000"/>
          <w:kern w:val="0"/>
          <w:sz w:val="27"/>
          <w:szCs w:val="27"/>
          <w:lang w:val="en-US" w:eastAsia="zh-CN"/>
        </w:rPr>
        <w:t>考</w:t>
      </w:r>
      <w:r>
        <w:rPr>
          <w:rFonts w:hint="eastAsia" w:ascii="仿宋_GB2312" w:hAnsi="仿宋_GB2312" w:eastAsia="仿宋_GB2312" w:cs="仿宋_GB2312"/>
          <w:color w:val="000000"/>
          <w:kern w:val="0"/>
          <w:sz w:val="27"/>
          <w:szCs w:val="27"/>
        </w:rPr>
        <w:t>务费。</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173.65</w:t>
      </w:r>
      <w:r>
        <w:rPr>
          <w:rFonts w:ascii="仿宋_GB2312" w:hAnsi="仿宋_GB2312" w:eastAsia="仿宋_GB2312" w:cs="仿宋_GB2312"/>
          <w:color w:val="000000"/>
          <w:kern w:val="0"/>
          <w:sz w:val="27"/>
          <w:szCs w:val="27"/>
        </w:rPr>
        <w:t>万元，与年初预算相比增加</w:t>
      </w:r>
      <w:r>
        <w:rPr>
          <w:rFonts w:hint="eastAsia" w:ascii="仿宋_GB2312" w:hAnsi="仿宋_GB2312" w:eastAsia="仿宋_GB2312" w:cs="仿宋_GB2312"/>
          <w:color w:val="000000"/>
          <w:kern w:val="0"/>
          <w:sz w:val="27"/>
          <w:szCs w:val="27"/>
          <w:lang w:val="en-US" w:eastAsia="zh-CN"/>
        </w:rPr>
        <w:t>-</w:t>
      </w:r>
      <w:r>
        <w:rPr>
          <w:rFonts w:hint="eastAsia" w:ascii="times_new_roman" w:hAnsi="times_new_roman" w:cs="times_new_roman"/>
          <w:color w:val="000000"/>
          <w:kern w:val="0"/>
          <w:sz w:val="27"/>
          <w:szCs w:val="27"/>
          <w:u w:val="single" w:color="000000"/>
          <w:lang w:val="en-US" w:eastAsia="zh-CN"/>
        </w:rPr>
        <w:t>71.76</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158.54</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159.03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100.3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本年度补发工资增加，保险基数增加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79.27</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7.78</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0.98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本年度退休教师1人</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3.</w:t>
      </w:r>
      <w:r>
        <w:rPr>
          <w:rFonts w:ascii="仿宋_GB2312" w:hAnsi="仿宋_GB2312" w:eastAsia="仿宋_GB2312" w:cs="仿宋_GB2312"/>
          <w:color w:val="000000"/>
          <w:kern w:val="0"/>
          <w:sz w:val="27"/>
          <w:szCs w:val="27"/>
        </w:rPr>
        <w:t>事业单位养老支出（款）</w:t>
      </w:r>
      <w:r>
        <w:rPr>
          <w:rFonts w:hint="eastAsia" w:ascii="仿宋_GB2312" w:hAnsi="仿宋_GB2312" w:eastAsia="仿宋_GB2312" w:cs="仿宋_GB2312"/>
          <w:color w:val="000000"/>
          <w:kern w:val="0"/>
          <w:sz w:val="27"/>
          <w:szCs w:val="27"/>
        </w:rPr>
        <w:t>其他社会保障和就业支出</w:t>
      </w:r>
      <w:r>
        <w:rPr>
          <w:rFonts w:ascii="仿宋_GB2312" w:hAnsi="仿宋_GB2312" w:eastAsia="仿宋_GB2312" w:cs="仿宋_GB2312"/>
          <w:color w:val="000000"/>
          <w:kern w:val="0"/>
          <w:sz w:val="27"/>
          <w:szCs w:val="27"/>
        </w:rPr>
        <w:t>（项）。年初预算</w:t>
      </w:r>
      <w:r>
        <w:rPr>
          <w:rFonts w:hint="eastAsia" w:ascii="times_new_roman" w:hAnsi="times_new_roman" w:cs="times_new_roman"/>
          <w:color w:val="000000"/>
          <w:kern w:val="0"/>
          <w:sz w:val="27"/>
          <w:szCs w:val="27"/>
          <w:u w:val="single" w:color="000000"/>
          <w:lang w:val="en-US" w:eastAsia="zh-CN"/>
        </w:rPr>
        <w:t>7.61</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6.84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89.88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本年度退休教师1人，教师调入交流人数减少，调出增加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65.26</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-10.82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w:t>
      </w:r>
      <w:r>
        <w:rPr>
          <w:rFonts w:hint="eastAsia" w:ascii="仿宋_GB2312" w:hAnsi="仿宋_GB2312" w:eastAsia="仿宋_GB2312" w:cs="仿宋_GB2312"/>
          <w:color w:val="000000"/>
          <w:kern w:val="0"/>
          <w:sz w:val="27"/>
          <w:szCs w:val="27"/>
          <w:lang w:val="en-US" w:eastAsia="zh-CN"/>
        </w:rPr>
        <w:t>事业</w:t>
      </w:r>
      <w:r>
        <w:rPr>
          <w:rFonts w:ascii="仿宋_GB2312" w:hAnsi="仿宋_GB2312" w:eastAsia="仿宋_GB2312" w:cs="仿宋_GB2312"/>
          <w:color w:val="000000"/>
          <w:kern w:val="0"/>
          <w:sz w:val="27"/>
          <w:szCs w:val="27"/>
        </w:rPr>
        <w:t>单位医疗（项）。年初预算</w:t>
      </w:r>
      <w:r>
        <w:rPr>
          <w:rFonts w:hint="eastAsia" w:ascii="times_new_roman" w:hAnsi="times_new_roman" w:cs="times_new_roman"/>
          <w:color w:val="000000"/>
          <w:kern w:val="0"/>
          <w:sz w:val="27"/>
          <w:szCs w:val="27"/>
          <w:u w:val="single" w:color="000000"/>
          <w:lang w:val="en-US" w:eastAsia="zh-CN"/>
        </w:rPr>
        <w:t>76.09</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65.26</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85.76</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教师交流调入人数减少，调出增加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122.14</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-8.51</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130.65</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122.14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93.48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rPr>
        <w:t>本年度退休教师1人，教师交流人数减少</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调出增加</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2024年度一般公共预算财政拨款基本支出决算</w:t>
      </w:r>
      <w:r>
        <w:rPr>
          <w:rFonts w:ascii="times_new_roman" w:hAnsi="times_new_roman" w:eastAsia="times_new_roman" w:cs="times_new_roman"/>
          <w:color w:val="000000"/>
          <w:kern w:val="0"/>
          <w:sz w:val="27"/>
          <w:szCs w:val="27"/>
          <w:u w:val="single" w:color="000000"/>
        </w:rPr>
        <w:t> 1530.64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1437.08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499.10万元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145.85万元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31.62万元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398.53万元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159.03万元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7.78万元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65.26万元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其他社会保险</w:t>
      </w:r>
      <w:r>
        <w:rPr>
          <w:rFonts w:hint="eastAsia" w:ascii="仿宋_GB2312" w:hAnsi="仿宋_GB2312" w:eastAsia="仿宋_GB2312" w:cs="仿宋_GB2312"/>
          <w:color w:val="000000"/>
          <w:kern w:val="0"/>
          <w:sz w:val="27"/>
          <w:szCs w:val="27"/>
          <w:lang w:val="en-US" w:eastAsia="zh-CN"/>
        </w:rPr>
        <w:t>6.84</w:t>
      </w:r>
      <w:r>
        <w:rPr>
          <w:rFonts w:hint="eastAsia"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122.14万元</w:t>
      </w:r>
      <w:r>
        <w:rPr>
          <w:rFonts w:ascii="仿宋_GB2312" w:hAnsi="仿宋_GB2312" w:eastAsia="仿宋_GB2312" w:cs="仿宋_GB2312"/>
          <w:color w:val="000000"/>
          <w:kern w:val="0"/>
          <w:sz w:val="27"/>
          <w:szCs w:val="27"/>
        </w:rPr>
        <w:t>、其他对个人和家庭的补助支出</w:t>
      </w:r>
      <w:r>
        <w:rPr>
          <w:rFonts w:hint="eastAsia" w:ascii="仿宋_GB2312" w:hAnsi="仿宋_GB2312" w:eastAsia="仿宋_GB2312" w:cs="仿宋_GB2312"/>
          <w:color w:val="000000"/>
          <w:kern w:val="0"/>
          <w:sz w:val="27"/>
          <w:szCs w:val="27"/>
          <w:lang w:val="en-US" w:eastAsia="zh-CN"/>
        </w:rPr>
        <w:t>0.94万元</w:t>
      </w:r>
      <w:r>
        <w:rPr>
          <w:rFonts w:ascii="仿宋_GB2312" w:hAnsi="仿宋_GB2312" w:eastAsia="仿宋_GB2312" w:cs="仿宋_GB2312"/>
          <w:color w:val="000000"/>
          <w:kern w:val="0"/>
          <w:sz w:val="27"/>
          <w:szCs w:val="27"/>
        </w:rPr>
        <w:t>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93.56</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39.91万元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1.93万元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4.26万元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4.35万元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0.84万元</w:t>
      </w:r>
      <w:r>
        <w:rPr>
          <w:rFonts w:hint="eastAsia" w:ascii="仿宋_GB2312" w:hAnsi="仿宋_GB2312" w:eastAsia="仿宋_GB2312" w:cs="仿宋_GB2312"/>
          <w:color w:val="000000"/>
          <w:kern w:val="0"/>
          <w:sz w:val="27"/>
          <w:szCs w:val="27"/>
          <w:lang w:val="en-US" w:eastAsia="zh-CN"/>
        </w:rPr>
        <w:tab/>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6.67万元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21.74万元</w:t>
      </w:r>
      <w:r>
        <w:rPr>
          <w:rFonts w:ascii="仿宋_GB2312" w:hAnsi="仿宋_GB2312" w:eastAsia="仿宋_GB2312" w:cs="仿宋_GB2312"/>
          <w:color w:val="000000"/>
          <w:kern w:val="0"/>
          <w:sz w:val="27"/>
          <w:szCs w:val="27"/>
        </w:rPr>
        <w:t>、租赁费</w:t>
      </w:r>
      <w:r>
        <w:rPr>
          <w:rFonts w:hint="eastAsia" w:ascii="仿宋_GB2312" w:hAnsi="仿宋_GB2312" w:eastAsia="仿宋_GB2312" w:cs="仿宋_GB2312"/>
          <w:color w:val="000000"/>
          <w:kern w:val="0"/>
          <w:sz w:val="27"/>
          <w:szCs w:val="27"/>
          <w:lang w:val="en-US" w:eastAsia="zh-CN"/>
        </w:rPr>
        <w:t>0.79万元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8.3万元</w:t>
      </w:r>
      <w:r>
        <w:rPr>
          <w:rFonts w:ascii="仿宋_GB2312" w:hAnsi="仿宋_GB2312" w:eastAsia="仿宋_GB2312" w:cs="仿宋_GB2312"/>
          <w:color w:val="000000"/>
          <w:kern w:val="0"/>
          <w:sz w:val="27"/>
          <w:szCs w:val="27"/>
        </w:rPr>
        <w:t>、其他交通费用</w:t>
      </w:r>
      <w:r>
        <w:rPr>
          <w:rFonts w:hint="eastAsia" w:ascii="仿宋_GB2312" w:hAnsi="仿宋_GB2312" w:eastAsia="仿宋_GB2312" w:cs="仿宋_GB2312"/>
          <w:color w:val="000000"/>
          <w:kern w:val="0"/>
          <w:sz w:val="27"/>
          <w:szCs w:val="27"/>
          <w:lang w:val="en-US" w:eastAsia="zh-CN"/>
        </w:rPr>
        <w:t>0.68万元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4.1万元</w:t>
      </w:r>
      <w:r>
        <w:rPr>
          <w:rFonts w:ascii="仿宋_GB2312" w:hAnsi="仿宋_GB2312" w:eastAsia="仿宋_GB2312" w:cs="仿宋_GB2312"/>
          <w:color w:val="000000"/>
          <w:kern w:val="0"/>
          <w:sz w:val="27"/>
          <w:szCs w:val="27"/>
        </w:rPr>
        <w:t>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无此项内容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本单位无政府性基金预算财政拨款收、支、余</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本单位无政府性基金预算财政拨款收、支、余</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2024年度公用经费支出决算</w:t>
      </w:r>
      <w:r>
        <w:rPr>
          <w:rFonts w:eastAsia="Times New Roman"/>
          <w:color w:val="000000"/>
          <w:kern w:val="0"/>
          <w:sz w:val="27"/>
          <w:szCs w:val="27"/>
          <w:u w:val="single" w:color="000000"/>
        </w:rPr>
        <w:t xml:space="preserve"> </w:t>
      </w:r>
      <w:r>
        <w:rPr>
          <w:rFonts w:hint="eastAsia"/>
          <w:color w:val="000000"/>
          <w:kern w:val="0"/>
          <w:sz w:val="27"/>
          <w:szCs w:val="27"/>
          <w:u w:val="single" w:color="000000"/>
          <w:lang w:val="en-US" w:eastAsia="zh-CN"/>
        </w:rPr>
        <w:t>93.56</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w:t>
      </w:r>
      <w:r>
        <w:rPr>
          <w:rFonts w:hint="eastAsia"/>
          <w:color w:val="000000"/>
          <w:kern w:val="0"/>
          <w:sz w:val="27"/>
          <w:szCs w:val="27"/>
          <w:u w:val="single" w:color="000000"/>
          <w:lang w:val="en-US" w:eastAsia="zh-CN"/>
        </w:rPr>
        <w:t>19.49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w:t>
      </w:r>
      <w:r>
        <w:rPr>
          <w:rFonts w:hint="eastAsia"/>
          <w:color w:val="000000"/>
          <w:kern w:val="0"/>
          <w:sz w:val="27"/>
          <w:szCs w:val="27"/>
          <w:u w:val="single" w:color="000000"/>
          <w:lang w:val="en-US" w:eastAsia="zh-CN"/>
        </w:rPr>
        <w:t>26.31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本年度公用经费支出增加</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我单位类型为</w:t>
      </w:r>
      <w:r>
        <w:rPr>
          <w:rFonts w:hint="eastAsia" w:ascii="仿宋_GB2312" w:hAnsi="仿宋_GB2312" w:eastAsia="仿宋_GB2312" w:cs="仿宋_GB2312"/>
          <w:color w:val="000000"/>
          <w:kern w:val="0"/>
          <w:sz w:val="27"/>
          <w:szCs w:val="27"/>
          <w:lang w:val="en-US" w:eastAsia="zh-CN"/>
        </w:rPr>
        <w:t>公益事业一</w:t>
      </w:r>
      <w:r>
        <w:rPr>
          <w:rFonts w:hint="eastAsia" w:ascii="仿宋_GB2312" w:hAnsi="仿宋_GB2312" w:eastAsia="仿宋_GB2312" w:cs="仿宋_GB2312"/>
          <w:color w:val="000000"/>
          <w:kern w:val="0"/>
          <w:sz w:val="27"/>
          <w:szCs w:val="27"/>
        </w:rPr>
        <w:t>类单位，无机关运行经费支出</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9.10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4.10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5.00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赤峰市松山区第四小学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ind w:firstLine="438"/>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赤峰市松山区第四小学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4</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136.79</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组织对</w:t>
      </w:r>
      <w:r>
        <w:rPr>
          <w:rFonts w:hint="eastAsia" w:ascii="仿宋_GB2312" w:hAnsi="仿宋_GB2312" w:eastAsia="仿宋_GB2312" w:cs="仿宋_GB2312"/>
          <w:color w:val="000000"/>
          <w:kern w:val="0"/>
          <w:sz w:val="27"/>
          <w:szCs w:val="27"/>
        </w:rPr>
        <w:t>2023年中小学学业质量监测费用</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2023年义务教育公用经费（第一批）</w:t>
      </w:r>
      <w:r>
        <w:rPr>
          <w:rFonts w:ascii="仿宋_GB2312" w:hAnsi="仿宋_GB2312" w:eastAsia="仿宋_GB2312" w:cs="仿宋_GB2312"/>
          <w:color w:val="000000"/>
          <w:kern w:val="0"/>
          <w:sz w:val="27"/>
          <w:szCs w:val="27"/>
        </w:rPr>
        <w:t>等</w:t>
      </w:r>
      <w:r>
        <w:rPr>
          <w:rFonts w:hint="eastAsia" w:ascii="仿宋_GB2312" w:hAnsi="仿宋_GB2312" w:eastAsia="仿宋_GB2312" w:cs="仿宋_GB2312"/>
          <w:color w:val="000000"/>
          <w:kern w:val="0"/>
          <w:sz w:val="27"/>
          <w:szCs w:val="27"/>
          <w:u w:val="single" w:color="000000"/>
          <w:lang w:val="en-US" w:eastAsia="zh-CN"/>
        </w:rPr>
        <w:t>4</w:t>
      </w:r>
      <w:r>
        <w:rPr>
          <w:rFonts w:ascii="仿宋_GB2312" w:hAnsi="仿宋_GB2312" w:eastAsia="仿宋_GB2312" w:cs="仿宋_GB2312"/>
          <w:color w:val="000000"/>
          <w:kern w:val="0"/>
          <w:sz w:val="27"/>
          <w:szCs w:val="27"/>
          <w:u w:val="single" w:color="000000"/>
        </w:rPr>
        <w:t> </w:t>
      </w:r>
      <w:r>
        <w:rPr>
          <w:rFonts w:ascii="仿宋_GB2312" w:hAnsi="仿宋_GB2312" w:eastAsia="仿宋_GB2312" w:cs="仿宋_GB2312"/>
          <w:color w:val="000000"/>
          <w:kern w:val="0"/>
          <w:sz w:val="27"/>
          <w:szCs w:val="27"/>
        </w:rPr>
        <w:t>个项目开展了部门评价，涉及一般公共预算支出</w:t>
      </w:r>
      <w:r>
        <w:rPr>
          <w:rFonts w:hint="eastAsia" w:ascii="times_new_roman" w:hAnsi="times_new_roman" w:cs="times_new_roman"/>
          <w:color w:val="000000"/>
          <w:kern w:val="0"/>
          <w:sz w:val="27"/>
          <w:szCs w:val="27"/>
          <w:u w:val="single" w:color="000000"/>
          <w:lang w:val="en-US" w:eastAsia="zh-CN"/>
        </w:rPr>
        <w:t>136.79</w:t>
      </w:r>
      <w:r>
        <w:rPr>
          <w:rFonts w:ascii="仿宋_GB2312" w:hAnsi="仿宋_GB2312" w:eastAsia="仿宋_GB2312" w:cs="仿宋_GB2312"/>
          <w:color w:val="000000"/>
          <w:kern w:val="0"/>
          <w:sz w:val="27"/>
          <w:szCs w:val="27"/>
        </w:rPr>
        <w:t>万元，从评价情况看，以上项目</w:t>
      </w:r>
      <w:r>
        <w:rPr>
          <w:rFonts w:hint="eastAsia" w:ascii="仿宋_GB2312" w:hAnsi="仿宋_GB2312" w:eastAsia="仿宋_GB2312" w:cs="仿宋_GB2312"/>
          <w:color w:val="000000"/>
          <w:kern w:val="0"/>
          <w:sz w:val="27"/>
          <w:szCs w:val="27"/>
        </w:rPr>
        <w:t>评为</w:t>
      </w:r>
      <w:r>
        <w:rPr>
          <w:rFonts w:hint="eastAsia" w:ascii="仿宋_GB2312" w:hAnsi="仿宋_GB2312" w:eastAsia="仿宋_GB2312" w:cs="仿宋_GB2312"/>
          <w:color w:val="000000"/>
          <w:kern w:val="0"/>
          <w:sz w:val="27"/>
          <w:szCs w:val="27"/>
          <w:lang w:val="en-US" w:eastAsia="zh-CN"/>
        </w:rPr>
        <w:t>优秀1个，</w:t>
      </w:r>
      <w:r>
        <w:rPr>
          <w:rFonts w:hint="eastAsia" w:ascii="仿宋_GB2312" w:hAnsi="仿宋_GB2312" w:eastAsia="仿宋_GB2312" w:cs="仿宋_GB2312"/>
          <w:color w:val="000000"/>
          <w:kern w:val="0"/>
          <w:sz w:val="27"/>
          <w:szCs w:val="27"/>
        </w:rPr>
        <w:t>良</w:t>
      </w:r>
      <w:r>
        <w:rPr>
          <w:rFonts w:hint="eastAsia" w:ascii="仿宋_GB2312" w:hAnsi="仿宋_GB2312" w:eastAsia="仿宋_GB2312" w:cs="仿宋_GB2312"/>
          <w:color w:val="000000"/>
          <w:kern w:val="0"/>
          <w:sz w:val="27"/>
          <w:szCs w:val="27"/>
          <w:lang w:val="en-US" w:eastAsia="zh-CN"/>
        </w:rPr>
        <w:t>1个，差2个</w:t>
      </w:r>
      <w:r>
        <w:rPr>
          <w:rFonts w:hint="eastAsia" w:ascii="仿宋_GB2312" w:hAnsi="仿宋_GB2312" w:eastAsia="仿宋_GB2312" w:cs="仿宋_GB2312"/>
          <w:color w:val="000000"/>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赤峰市松山区第四小学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4</w:t>
      </w:r>
      <w:r>
        <w:rPr>
          <w:rFonts w:ascii="仿宋_GB2312" w:hAnsi="仿宋_GB2312" w:eastAsia="仿宋_GB2312" w:cs="仿宋_GB2312"/>
          <w:color w:val="000000"/>
          <w:kern w:val="0"/>
          <w:sz w:val="27"/>
          <w:szCs w:val="27"/>
        </w:rPr>
        <w:t>个一般公共预算项目，共</w:t>
      </w:r>
      <w:r>
        <w:rPr>
          <w:rFonts w:hint="eastAsia" w:ascii="times_new_roman" w:hAnsi="times_new_roman" w:cs="times_new_roman"/>
          <w:color w:val="000000"/>
          <w:kern w:val="0"/>
          <w:sz w:val="27"/>
          <w:szCs w:val="27"/>
          <w:u w:val="single" w:color="000000"/>
          <w:lang w:val="en-US" w:eastAsia="zh-CN"/>
        </w:rPr>
        <w:t>4</w:t>
      </w:r>
      <w:r>
        <w:rPr>
          <w:rFonts w:ascii="仿宋_GB2312" w:hAnsi="仿宋_GB2312" w:eastAsia="仿宋_GB2312" w:cs="仿宋_GB2312"/>
          <w:color w:val="000000"/>
          <w:kern w:val="0"/>
          <w:sz w:val="27"/>
          <w:szCs w:val="27"/>
        </w:rPr>
        <w:t>个项目的绩效自评结果。</w:t>
      </w:r>
    </w:p>
    <w:p>
      <w:pPr>
        <w:widowControl/>
        <w:spacing w:before="240" w:after="240"/>
        <w:ind w:firstLine="360"/>
        <w:rPr>
          <w:rFonts w:hint="eastAsia" w:ascii="仿宋_GB2312" w:hAnsi="仿宋_GB2312" w:eastAsia="仿宋_GB2312" w:cs="仿宋_GB2312"/>
          <w:color w:val="auto"/>
          <w:kern w:val="0"/>
          <w:sz w:val="27"/>
          <w:szCs w:val="27"/>
          <w:lang w:val="en-US" w:eastAsia="zh-CN"/>
        </w:rPr>
      </w:pPr>
      <w:r>
        <w:rPr>
          <w:rFonts w:ascii="times_new_roman" w:hAnsi="times_new_roman" w:eastAsia="times_new_roman" w:cs="times_new_roman"/>
          <w:color w:val="000000"/>
          <w:kern w:val="0"/>
          <w:sz w:val="27"/>
          <w:szCs w:val="27"/>
        </w:rPr>
        <w:t>1.</w:t>
      </w:r>
      <w:r>
        <w:rPr>
          <w:rFonts w:hint="eastAsia" w:ascii="times_new_roman" w:hAnsi="times_new_roman" w:eastAsia="times_new_roman" w:cs="times_new_roman"/>
          <w:color w:val="000000"/>
          <w:kern w:val="0"/>
          <w:sz w:val="27"/>
          <w:szCs w:val="27"/>
        </w:rPr>
        <w:t>2023年中小学学业质量监测费用</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98</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0.97</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0.97</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赤峰市财政局、教育局关于下达2023年中小学学业质量监测费用,此项目全部完成。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auto"/>
          <w:kern w:val="0"/>
          <w:sz w:val="27"/>
          <w:szCs w:val="27"/>
          <w:lang w:val="en-US" w:eastAsia="zh-CN"/>
        </w:rPr>
        <w:t>无</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val="en-US" w:eastAsia="zh-CN"/>
        </w:rPr>
        <w:t>无。</w:t>
      </w:r>
    </w:p>
    <w:tbl>
      <w:tblPr>
        <w:tblStyle w:val="18"/>
        <w:tblW w:w="9770" w:type="dxa"/>
        <w:tblInd w:w="0" w:type="dxa"/>
        <w:shd w:val="clear" w:color="auto" w:fill="auto"/>
        <w:tblLayout w:type="fixed"/>
        <w:tblCellMar>
          <w:top w:w="0" w:type="dxa"/>
          <w:left w:w="0" w:type="dxa"/>
          <w:bottom w:w="0" w:type="dxa"/>
          <w:right w:w="0" w:type="dxa"/>
        </w:tblCellMar>
      </w:tblPr>
      <w:tblGrid>
        <w:gridCol w:w="87"/>
        <w:gridCol w:w="1024"/>
        <w:gridCol w:w="830"/>
        <w:gridCol w:w="830"/>
        <w:gridCol w:w="768"/>
        <w:gridCol w:w="767"/>
        <w:gridCol w:w="768"/>
        <w:gridCol w:w="768"/>
        <w:gridCol w:w="767"/>
        <w:gridCol w:w="1"/>
        <w:gridCol w:w="766"/>
        <w:gridCol w:w="1"/>
        <w:gridCol w:w="768"/>
        <w:gridCol w:w="794"/>
        <w:gridCol w:w="1"/>
        <w:gridCol w:w="830"/>
      </w:tblGrid>
      <w:tr>
        <w:tblPrEx>
          <w:shd w:val="clear" w:color="auto" w:fill="auto"/>
          <w:tblLayout w:type="fixed"/>
          <w:tblCellMar>
            <w:top w:w="0" w:type="dxa"/>
            <w:left w:w="0" w:type="dxa"/>
            <w:bottom w:w="0" w:type="dxa"/>
            <w:right w:w="0" w:type="dxa"/>
          </w:tblCellMar>
        </w:tblPrEx>
        <w:trPr>
          <w:gridBefore w:val="1"/>
          <w:wBefore w:w="87" w:type="dxa"/>
          <w:trHeight w:val="960" w:hRule="atLeast"/>
        </w:trPr>
        <w:tc>
          <w:tcPr>
            <w:tcW w:w="968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(2023年度）</w:t>
            </w:r>
          </w:p>
        </w:tc>
      </w:tr>
      <w:tr>
        <w:tblPrEx>
          <w:tblLayout w:type="fixed"/>
          <w:tblCellMar>
            <w:top w:w="0" w:type="dxa"/>
            <w:left w:w="0" w:type="dxa"/>
            <w:bottom w:w="0" w:type="dxa"/>
            <w:right w:w="0" w:type="dxa"/>
          </w:tblCellMar>
        </w:tblPrEx>
        <w:trPr>
          <w:gridBefore w:val="1"/>
          <w:wBefore w:w="87" w:type="dxa"/>
          <w:trHeight w:val="380" w:hRule="atLeast"/>
        </w:trPr>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2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2023年中小学学业质量监测费用</w:t>
            </w:r>
          </w:p>
        </w:tc>
      </w:tr>
      <w:tr>
        <w:tblPrEx>
          <w:shd w:val="clear" w:color="auto" w:fill="auto"/>
          <w:tblLayout w:type="fixed"/>
          <w:tblCellMar>
            <w:top w:w="0" w:type="dxa"/>
            <w:left w:w="0" w:type="dxa"/>
            <w:bottom w:w="0" w:type="dxa"/>
            <w:right w:w="0" w:type="dxa"/>
          </w:tblCellMar>
        </w:tblPrEx>
        <w:trPr>
          <w:gridBefore w:val="1"/>
          <w:wBefore w:w="87" w:type="dxa"/>
          <w:trHeight w:val="380" w:hRule="atLeast"/>
        </w:trPr>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1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赤峰市松山区教育局（部门）</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316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赤峰市松山区第四小学</w:t>
            </w:r>
          </w:p>
        </w:tc>
      </w:tr>
      <w:tr>
        <w:tblPrEx>
          <w:shd w:val="clear" w:color="auto" w:fill="auto"/>
          <w:tblLayout w:type="fixed"/>
          <w:tblCellMar>
            <w:top w:w="0" w:type="dxa"/>
            <w:left w:w="0" w:type="dxa"/>
            <w:bottom w:w="0" w:type="dxa"/>
            <w:right w:w="0" w:type="dxa"/>
          </w:tblCellMar>
        </w:tblPrEx>
        <w:trPr>
          <w:gridBefore w:val="1"/>
          <w:wBefore w:w="87" w:type="dxa"/>
          <w:trHeight w:val="380" w:hRule="atLeast"/>
        </w:trPr>
        <w:tc>
          <w:tcPr>
            <w:tcW w:w="1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Layout w:type="fixed"/>
          <w:tblCellMar>
            <w:top w:w="0" w:type="dxa"/>
            <w:left w:w="0" w:type="dxa"/>
            <w:bottom w:w="0" w:type="dxa"/>
            <w:right w:w="0" w:type="dxa"/>
          </w:tblCellMar>
        </w:tblPrEx>
        <w:trPr>
          <w:gridBefore w:val="1"/>
          <w:wBefore w:w="87" w:type="dxa"/>
          <w:trHeight w:val="38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shd w:val="clear" w:color="auto" w:fill="auto"/>
          <w:tblLayout w:type="fixed"/>
          <w:tblCellMar>
            <w:top w:w="0" w:type="dxa"/>
            <w:left w:w="0" w:type="dxa"/>
            <w:bottom w:w="0" w:type="dxa"/>
            <w:right w:w="0" w:type="dxa"/>
          </w:tblCellMar>
        </w:tblPrEx>
        <w:trPr>
          <w:gridBefore w:val="1"/>
          <w:wBefore w:w="87" w:type="dxa"/>
          <w:trHeight w:val="38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gridBefore w:val="1"/>
          <w:wBefore w:w="87" w:type="dxa"/>
          <w:trHeight w:val="38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gridBefore w:val="1"/>
          <w:wBefore w:w="87" w:type="dxa"/>
          <w:trHeight w:val="38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gridBefore w:val="1"/>
          <w:wBefore w:w="87" w:type="dxa"/>
          <w:trHeight w:val="380" w:hRule="atLeast"/>
        </w:trPr>
        <w:tc>
          <w:tcPr>
            <w:tcW w:w="1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2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Layout w:type="fixed"/>
          <w:tblCellMar>
            <w:top w:w="0" w:type="dxa"/>
            <w:left w:w="0" w:type="dxa"/>
            <w:bottom w:w="0" w:type="dxa"/>
            <w:right w:w="0" w:type="dxa"/>
          </w:tblCellMar>
        </w:tblPrEx>
        <w:trPr>
          <w:gridBefore w:val="1"/>
          <w:wBefore w:w="87" w:type="dxa"/>
          <w:trHeight w:val="84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研制执行相关政策，保障经费及时发放到位，预算编制科学合理。</w:t>
            </w:r>
          </w:p>
        </w:tc>
        <w:tc>
          <w:tcPr>
            <w:tcW w:w="392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r>
      <w:tr>
        <w:tblPrEx>
          <w:tblLayout w:type="fixed"/>
          <w:tblCellMar>
            <w:top w:w="0" w:type="dxa"/>
            <w:left w:w="0" w:type="dxa"/>
            <w:bottom w:w="0" w:type="dxa"/>
            <w:right w:w="0" w:type="dxa"/>
          </w:tblCellMar>
        </w:tblPrEx>
        <w:trPr>
          <w:gridBefore w:val="1"/>
          <w:wBefore w:w="87" w:type="dxa"/>
          <w:trHeight w:val="380"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shd w:val="clear" w:color="auto" w:fill="auto"/>
          <w:tblLayout w:type="fixed"/>
          <w:tblCellMar>
            <w:top w:w="0" w:type="dxa"/>
            <w:left w:w="0" w:type="dxa"/>
            <w:bottom w:w="0" w:type="dxa"/>
            <w:right w:w="0" w:type="dxa"/>
          </w:tblCellMar>
        </w:tblPrEx>
        <w:trPr>
          <w:gridBefore w:val="1"/>
          <w:wBefore w:w="87" w:type="dxa"/>
          <w:trHeight w:val="675" w:hRule="atLeast"/>
        </w:trPr>
        <w:tc>
          <w:tcPr>
            <w:tcW w:w="102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经费支出次数</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Before w:val="1"/>
          <w:wBefore w:w="87" w:type="dxa"/>
          <w:trHeight w:val="66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监考教师人数</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监考员出勤率</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考试完成情况</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经费发放及时率</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经费使用时限</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2023.7</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2023.7</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经费支出总成本</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9660</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9660</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gridBefore w:val="1"/>
          <w:wBefore w:w="87" w:type="dxa"/>
          <w:trHeight w:val="840" w:hRule="atLeast"/>
        </w:trPr>
        <w:tc>
          <w:tcPr>
            <w:tcW w:w="102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经费使用次数</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1111"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保障学业质量监测正常运转</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111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项目持续发挥作用的是时间</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短期</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111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教师学生满意度</w:t>
            </w:r>
          </w:p>
        </w:tc>
        <w:tc>
          <w:tcPr>
            <w:tcW w:w="7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6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737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hint="eastAsia" w:ascii="times_new_roman" w:hAnsi="times_new_roman" w:eastAsia="times_new_roman" w:cs="times_new_roman"/>
          <w:color w:val="000000"/>
          <w:kern w:val="0"/>
          <w:sz w:val="27"/>
          <w:szCs w:val="27"/>
        </w:rPr>
        <w:t>2023年义务教育公用经费（第一批）</w:t>
      </w:r>
      <w:r>
        <w:rPr>
          <w:rFonts w:ascii="仿宋_GB2312" w:hAnsi="仿宋_GB2312" w:eastAsia="仿宋_GB2312" w:cs="仿宋_GB2312"/>
          <w:color w:val="000000"/>
          <w:kern w:val="0"/>
          <w:sz w:val="27"/>
          <w:szCs w:val="27"/>
        </w:rPr>
        <w:t>项目自评综述：</w:t>
      </w:r>
    </w:p>
    <w:p>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根据年初设定的绩效目标，项目自评得分</w:t>
      </w:r>
      <w:r>
        <w:rPr>
          <w:rFonts w:hint="eastAsia" w:ascii="仿宋_GB2312" w:hAnsi="仿宋_GB2312" w:eastAsia="仿宋_GB2312" w:cs="仿宋_GB2312"/>
          <w:color w:val="000000"/>
          <w:kern w:val="0"/>
          <w:sz w:val="27"/>
          <w:szCs w:val="27"/>
          <w:lang w:val="en-US" w:eastAsia="zh-CN"/>
        </w:rPr>
        <w:t>86.79</w:t>
      </w:r>
      <w:r>
        <w:rPr>
          <w:rFonts w:hint="eastAsia"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133.82</w:t>
      </w:r>
      <w:r>
        <w:rPr>
          <w:rFonts w:hint="eastAsia"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37.97</w:t>
      </w:r>
      <w:r>
        <w:rPr>
          <w:rFonts w:hint="eastAsia"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28.37</w:t>
      </w:r>
      <w:r>
        <w:rPr>
          <w:rFonts w:hint="eastAsia" w:ascii="仿宋_GB2312" w:hAnsi="仿宋_GB2312" w:eastAsia="仿宋_GB2312" w:cs="仿宋_GB2312"/>
          <w:color w:val="000000"/>
          <w:kern w:val="0"/>
          <w:sz w:val="27"/>
          <w:szCs w:val="27"/>
        </w:rPr>
        <w:t>%。项目绩效目标完成情况：赤峰市财政局、教育局关于下达2023年义务教育公用经费,此项目</w:t>
      </w:r>
      <w:r>
        <w:rPr>
          <w:rFonts w:hint="eastAsia" w:ascii="仿宋_GB2312" w:hAnsi="仿宋_GB2312" w:eastAsia="仿宋_GB2312" w:cs="仿宋_GB2312"/>
          <w:color w:val="000000"/>
          <w:kern w:val="0"/>
          <w:sz w:val="27"/>
          <w:szCs w:val="27"/>
          <w:lang w:val="en-US" w:eastAsia="zh-CN"/>
        </w:rPr>
        <w:t>未</w:t>
      </w:r>
      <w:r>
        <w:rPr>
          <w:rFonts w:hint="eastAsia" w:ascii="仿宋_GB2312" w:hAnsi="仿宋_GB2312" w:eastAsia="仿宋_GB2312" w:cs="仿宋_GB2312"/>
          <w:color w:val="000000"/>
          <w:kern w:val="0"/>
          <w:sz w:val="27"/>
          <w:szCs w:val="27"/>
        </w:rPr>
        <w:t>全部完成。发现的主要问题及原因：</w:t>
      </w:r>
      <w:r>
        <w:rPr>
          <w:rFonts w:hint="eastAsia" w:ascii="仿宋_GB2312" w:hAnsi="仿宋_GB2312" w:eastAsia="仿宋_GB2312" w:cs="仿宋_GB2312"/>
          <w:color w:val="000000"/>
          <w:kern w:val="0"/>
          <w:sz w:val="27"/>
          <w:szCs w:val="27"/>
          <w:lang w:val="en-US" w:eastAsia="zh-CN"/>
        </w:rPr>
        <w:t>松山区</w:t>
      </w:r>
      <w:r>
        <w:rPr>
          <w:rFonts w:hint="eastAsia" w:ascii="仿宋_GB2312" w:hAnsi="仿宋_GB2312" w:eastAsia="仿宋_GB2312" w:cs="仿宋_GB2312"/>
          <w:color w:val="000000"/>
          <w:kern w:val="0"/>
          <w:sz w:val="27"/>
          <w:szCs w:val="27"/>
        </w:rPr>
        <w:t>财政拨款缓慢。下一步改进措施：针对上述客观因素产生的绩效目标变化，我单位及时调整了项目管理上存在的问题。</w:t>
      </w:r>
    </w:p>
    <w:tbl>
      <w:tblPr>
        <w:tblW w:w="9770" w:type="dxa"/>
        <w:tblInd w:w="0" w:type="dxa"/>
        <w:shd w:val="clear"/>
        <w:tblLayout w:type="fixed"/>
        <w:tblCellMar>
          <w:top w:w="0" w:type="dxa"/>
          <w:left w:w="0" w:type="dxa"/>
          <w:bottom w:w="0" w:type="dxa"/>
          <w:right w:w="0" w:type="dxa"/>
        </w:tblCellMar>
      </w:tblPr>
      <w:tblGrid>
        <w:gridCol w:w="853"/>
        <w:gridCol w:w="852"/>
        <w:gridCol w:w="855"/>
        <w:gridCol w:w="791"/>
        <w:gridCol w:w="790"/>
        <w:gridCol w:w="791"/>
        <w:gridCol w:w="791"/>
        <w:gridCol w:w="791"/>
        <w:gridCol w:w="790"/>
        <w:gridCol w:w="791"/>
        <w:gridCol w:w="819"/>
        <w:gridCol w:w="856"/>
      </w:tblGrid>
      <w:tr>
        <w:tblPrEx>
          <w:shd w:val="clear"/>
          <w:tblLayout w:type="fixed"/>
          <w:tblCellMar>
            <w:top w:w="0" w:type="dxa"/>
            <w:left w:w="0" w:type="dxa"/>
            <w:bottom w:w="0" w:type="dxa"/>
            <w:right w:w="0" w:type="dxa"/>
          </w:tblCellMar>
        </w:tblPrEx>
        <w:trPr>
          <w:trHeight w:val="960" w:hRule="atLeast"/>
        </w:trPr>
        <w:tc>
          <w:tcPr>
            <w:tcW w:w="977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项目支出绩效自评表</w:t>
            </w:r>
            <w:r>
              <w:rPr>
                <w:rFonts w:hint="eastAsia" w:ascii="宋体" w:hAnsi="宋体" w:eastAsia="宋体" w:cs="宋体"/>
                <w:b/>
                <w:i w:val="0"/>
                <w:color w:val="000000"/>
                <w:kern w:val="0"/>
                <w:sz w:val="40"/>
                <w:szCs w:val="40"/>
                <w:u w:val="none"/>
                <w:bdr w:val="none" w:color="auto" w:sz="0" w:space="0"/>
                <w:lang w:val="en-US" w:eastAsia="zh-CN" w:bidi="ar"/>
              </w:rPr>
              <w:br w:type="textWrapping"/>
            </w:r>
            <w:r>
              <w:rPr>
                <w:rFonts w:hint="eastAsia" w:ascii="宋体" w:hAnsi="宋体" w:eastAsia="宋体" w:cs="宋体"/>
                <w:b/>
                <w:i w:val="0"/>
                <w:color w:val="000000"/>
                <w:kern w:val="0"/>
                <w:sz w:val="40"/>
                <w:szCs w:val="40"/>
                <w:u w:val="none"/>
                <w:bdr w:val="none" w:color="auto" w:sz="0" w:space="0"/>
                <w:lang w:val="en-US" w:eastAsia="zh-CN" w:bidi="ar"/>
              </w:rPr>
              <w:t>(2023年度）</w:t>
            </w:r>
          </w:p>
        </w:tc>
      </w:tr>
      <w:tr>
        <w:tblPrEx>
          <w:shd w:val="clear"/>
          <w:tblLayout w:type="fixed"/>
          <w:tblCellMar>
            <w:top w:w="0" w:type="dxa"/>
            <w:left w:w="0" w:type="dxa"/>
            <w:bottom w:w="0" w:type="dxa"/>
            <w:right w:w="0" w:type="dxa"/>
          </w:tblCellMar>
        </w:tblPrEx>
        <w:trPr>
          <w:trHeight w:val="38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8065"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2023年义务教育公用经费（第一批）</w:t>
            </w:r>
          </w:p>
        </w:tc>
      </w:tr>
      <w:tr>
        <w:tblPrEx>
          <w:tblLayout w:type="fixed"/>
          <w:tblCellMar>
            <w:top w:w="0" w:type="dxa"/>
            <w:left w:w="0" w:type="dxa"/>
            <w:bottom w:w="0" w:type="dxa"/>
            <w:right w:w="0" w:type="dxa"/>
          </w:tblCellMar>
        </w:tblPrEx>
        <w:trPr>
          <w:trHeight w:val="38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w:t>
            </w:r>
          </w:p>
        </w:tc>
        <w:tc>
          <w:tcPr>
            <w:tcW w:w="3227"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赤峰市松山区教育局（部门）</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实施单位</w:t>
            </w:r>
          </w:p>
        </w:tc>
        <w:tc>
          <w:tcPr>
            <w:tcW w:w="3256"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赤峰市松山区第四小学</w:t>
            </w:r>
          </w:p>
        </w:tc>
      </w:tr>
      <w:tr>
        <w:tblPrEx>
          <w:shd w:val="clear"/>
          <w:tblLayout w:type="fixed"/>
          <w:tblCellMar>
            <w:top w:w="0" w:type="dxa"/>
            <w:left w:w="0" w:type="dxa"/>
            <w:bottom w:w="0" w:type="dxa"/>
            <w:right w:w="0" w:type="dxa"/>
          </w:tblCellMar>
        </w:tblPrEx>
        <w:trPr>
          <w:trHeight w:val="380"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项目资金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年初预算数</w:t>
            </w:r>
          </w:p>
        </w:tc>
        <w:tc>
          <w:tcPr>
            <w:tcW w:w="158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全年预算数</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w:t>
            </w:r>
          </w:p>
        </w:tc>
        <w:tc>
          <w:tcPr>
            <w:tcW w:w="7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161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执行率（%）</w:t>
            </w:r>
          </w:p>
        </w:tc>
        <w:tc>
          <w:tcPr>
            <w:tcW w:w="8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r>
      <w:tr>
        <w:tblPrEx>
          <w:tblLayout w:type="fixed"/>
          <w:tblCellMar>
            <w:top w:w="0" w:type="dxa"/>
            <w:left w:w="0" w:type="dxa"/>
            <w:bottom w:w="0" w:type="dxa"/>
            <w:right w:w="0" w:type="dxa"/>
          </w:tblCellMar>
        </w:tblPrEx>
        <w:trPr>
          <w:trHeight w:val="38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年度资金总额</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133.82</w:t>
            </w:r>
          </w:p>
        </w:tc>
        <w:tc>
          <w:tcPr>
            <w:tcW w:w="158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133.82</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37.97</w:t>
            </w:r>
          </w:p>
        </w:tc>
        <w:tc>
          <w:tcPr>
            <w:tcW w:w="7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61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r>
      <w:tr>
        <w:tblPrEx>
          <w:shd w:val="clear"/>
          <w:tblLayout w:type="fixed"/>
          <w:tblCellMar>
            <w:top w:w="0" w:type="dxa"/>
            <w:left w:w="0" w:type="dxa"/>
            <w:bottom w:w="0" w:type="dxa"/>
            <w:right w:w="0" w:type="dxa"/>
          </w:tblCellMar>
        </w:tblPrEx>
        <w:trPr>
          <w:trHeight w:val="38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其中：财政拨款</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133.82</w:t>
            </w:r>
          </w:p>
        </w:tc>
        <w:tc>
          <w:tcPr>
            <w:tcW w:w="158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133.82</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37.97</w:t>
            </w:r>
          </w:p>
        </w:tc>
        <w:tc>
          <w:tcPr>
            <w:tcW w:w="7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shd w:val="clear"/>
          <w:tblLayout w:type="fixed"/>
          <w:tblCellMar>
            <w:top w:w="0" w:type="dxa"/>
            <w:left w:w="0" w:type="dxa"/>
            <w:bottom w:w="0" w:type="dxa"/>
            <w:right w:w="0" w:type="dxa"/>
          </w:tblCellMar>
        </w:tblPrEx>
        <w:trPr>
          <w:trHeight w:val="38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上年结转资金</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Layout w:type="fixed"/>
          <w:tblCellMar>
            <w:top w:w="0" w:type="dxa"/>
            <w:left w:w="0" w:type="dxa"/>
            <w:bottom w:w="0" w:type="dxa"/>
            <w:right w:w="0" w:type="dxa"/>
          </w:tblCellMar>
        </w:tblPrEx>
        <w:trPr>
          <w:trHeight w:val="38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其他资金</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Layout w:type="fixed"/>
          <w:tblCellMar>
            <w:top w:w="0" w:type="dxa"/>
            <w:left w:w="0" w:type="dxa"/>
            <w:bottom w:w="0" w:type="dxa"/>
            <w:right w:w="0" w:type="dxa"/>
          </w:tblCellMar>
        </w:tblPrEx>
        <w:trPr>
          <w:trHeight w:val="380"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年度总体目标</w:t>
            </w:r>
          </w:p>
        </w:tc>
        <w:tc>
          <w:tcPr>
            <w:tcW w:w="4018"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预期目标</w:t>
            </w:r>
          </w:p>
        </w:tc>
        <w:tc>
          <w:tcPr>
            <w:tcW w:w="4047"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实际完成情况</w:t>
            </w:r>
          </w:p>
        </w:tc>
      </w:tr>
      <w:tr>
        <w:tblPrEx>
          <w:tblLayout w:type="fixed"/>
          <w:tblCellMar>
            <w:top w:w="0" w:type="dxa"/>
            <w:left w:w="0" w:type="dxa"/>
            <w:bottom w:w="0" w:type="dxa"/>
            <w:right w:w="0" w:type="dxa"/>
          </w:tblCellMar>
        </w:tblPrEx>
        <w:trPr>
          <w:trHeight w:val="1120"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8"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严格执行相关政策，保障经费及时到位，预算编制科学合理，提高教育教学水平，不断提高教育教学质量。</w:t>
            </w:r>
          </w:p>
        </w:tc>
        <w:tc>
          <w:tcPr>
            <w:tcW w:w="4047"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r>
      <w:tr>
        <w:tblPrEx>
          <w:shd w:val="clear"/>
          <w:tblLayout w:type="fixed"/>
          <w:tblCellMar>
            <w:top w:w="0" w:type="dxa"/>
            <w:left w:w="0" w:type="dxa"/>
            <w:bottom w:w="0" w:type="dxa"/>
            <w:right w:w="0" w:type="dxa"/>
          </w:tblCellMar>
        </w:tblPrEx>
        <w:trPr>
          <w:trHeight w:val="380" w:hRule="atLeast"/>
        </w:trPr>
        <w:tc>
          <w:tcPr>
            <w:tcW w:w="8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二级指标</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指标方向</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年度指标值</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实际完成值</w:t>
            </w:r>
          </w:p>
        </w:tc>
        <w:tc>
          <w:tcPr>
            <w:tcW w:w="7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81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c>
          <w:tcPr>
            <w:tcW w:w="8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偏差原因分析及改进措施</w:t>
            </w:r>
          </w:p>
        </w:tc>
      </w:tr>
      <w:tr>
        <w:tblPrEx>
          <w:shd w:val="clear"/>
          <w:tblLayout w:type="fixed"/>
          <w:tblCellMar>
            <w:top w:w="0" w:type="dxa"/>
            <w:left w:w="0" w:type="dxa"/>
            <w:bottom w:w="0" w:type="dxa"/>
            <w:right w:w="0" w:type="dxa"/>
          </w:tblCellMar>
        </w:tblPrEx>
        <w:trPr>
          <w:trHeight w:val="666" w:hRule="atLeast"/>
        </w:trPr>
        <w:tc>
          <w:tcPr>
            <w:tcW w:w="85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85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产出指标</w:t>
            </w:r>
          </w:p>
        </w:tc>
        <w:tc>
          <w:tcPr>
            <w:tcW w:w="855"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义务教育公用经费保障次数</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次</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741"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义务教育公用经费保障人数</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2031</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2031</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903"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义务教育公用经费对学校保障率</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义务教育公用经费使用率</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2.21</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偏差原因分析：本年度资金拨付缓慢，导致资金未及时到位。改进措施：做好项目规划，加快推进项目指出进度，保障项目及时支付。</w:t>
            </w: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项目完成时间</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2023年底</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项目使用时限</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2023年1-12月</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成本指标</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公用经费支出总成本</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反向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小于等于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133.82</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37.97</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偏差原因分析：本年度资金拨付缓慢，导致资金未及时到位。改进措施：做好项目规划，加快推进项目指出进度，保障项目及时支付。</w:t>
            </w: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成本控制率</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1.58</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偏差原因分析：本年度资金拨付缓慢，导致资金未及时到位。改进措施：做好项目规划，加快推进项目指出进度，保障项目及时支付。</w:t>
            </w: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效益指标</w:t>
            </w:r>
          </w:p>
        </w:tc>
        <w:tc>
          <w:tcPr>
            <w:tcW w:w="85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保障全年正常运转</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有效保障</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有效保障</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项目持续发挥作用的时间</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840" w:hRule="atLeast"/>
        </w:trPr>
        <w:tc>
          <w:tcPr>
            <w:tcW w:w="8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w:t>
            </w:r>
          </w:p>
        </w:tc>
        <w:tc>
          <w:tcPr>
            <w:tcW w:w="85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教职工学生满意度</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79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81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8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Layout w:type="fixed"/>
          <w:tblCellMar>
            <w:top w:w="0" w:type="dxa"/>
            <w:left w:w="0" w:type="dxa"/>
            <w:bottom w:w="0" w:type="dxa"/>
            <w:right w:w="0" w:type="dxa"/>
          </w:tblCellMar>
        </w:tblPrEx>
        <w:trPr>
          <w:trHeight w:val="840" w:hRule="atLeast"/>
        </w:trPr>
        <w:tc>
          <w:tcPr>
            <w:tcW w:w="7304"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总分</w:t>
            </w:r>
          </w:p>
        </w:tc>
        <w:tc>
          <w:tcPr>
            <w:tcW w:w="7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86.79</w:t>
            </w:r>
          </w:p>
        </w:tc>
        <w:tc>
          <w:tcPr>
            <w:tcW w:w="8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3</w:t>
      </w:r>
      <w:r>
        <w:rPr>
          <w:rFonts w:hint="eastAsia"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三区</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人才计划教师专项资金项目自评综述：</w:t>
      </w:r>
    </w:p>
    <w:p>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根据年初设定的绩效目标，项目自评得分</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rPr>
        <w:t>%。项目绩效目标完成情况：赤峰市财政局、教育局</w:t>
      </w:r>
      <w:r>
        <w:rPr>
          <w:rFonts w:hint="eastAsia" w:ascii="仿宋_GB2312" w:hAnsi="仿宋_GB2312" w:eastAsia="仿宋_GB2312" w:cs="仿宋_GB2312"/>
          <w:color w:val="000000"/>
          <w:kern w:val="0"/>
          <w:sz w:val="27"/>
          <w:szCs w:val="27"/>
          <w:lang w:val="en-US" w:eastAsia="zh-CN"/>
        </w:rPr>
        <w:t>未下达</w:t>
      </w:r>
      <w:r>
        <w:rPr>
          <w:rFonts w:hint="eastAsia" w:ascii="仿宋_GB2312" w:hAnsi="仿宋_GB2312" w:eastAsia="仿宋_GB2312" w:cs="仿宋_GB2312"/>
          <w:color w:val="000000"/>
          <w:kern w:val="0"/>
          <w:sz w:val="27"/>
          <w:szCs w:val="27"/>
        </w:rPr>
        <w:t>关于</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三区</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人才计划教师专项资金,此项目未完成。发现的主要问题及原因：</w:t>
      </w:r>
      <w:r>
        <w:rPr>
          <w:rFonts w:hint="eastAsia" w:ascii="仿宋_GB2312" w:hAnsi="仿宋_GB2312" w:eastAsia="仿宋_GB2312" w:cs="仿宋_GB2312"/>
          <w:color w:val="000000"/>
          <w:kern w:val="0"/>
          <w:sz w:val="27"/>
          <w:szCs w:val="27"/>
          <w:lang w:val="en-US" w:eastAsia="zh-CN"/>
        </w:rPr>
        <w:t>未开展此项目</w:t>
      </w:r>
      <w:r>
        <w:rPr>
          <w:rFonts w:hint="eastAsia"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val="en-US" w:eastAsia="zh-CN"/>
        </w:rPr>
        <w:t>无</w:t>
      </w:r>
      <w:r>
        <w:rPr>
          <w:rFonts w:hint="eastAsia" w:ascii="仿宋_GB2312" w:hAnsi="仿宋_GB2312" w:eastAsia="仿宋_GB2312" w:cs="仿宋_GB2312"/>
          <w:color w:val="000000"/>
          <w:kern w:val="0"/>
          <w:sz w:val="27"/>
          <w:szCs w:val="27"/>
        </w:rPr>
        <w:t>。</w:t>
      </w:r>
    </w:p>
    <w:tbl>
      <w:tblPr>
        <w:tblStyle w:val="18"/>
        <w:tblW w:w="9770" w:type="dxa"/>
        <w:tblInd w:w="0" w:type="dxa"/>
        <w:shd w:val="clear" w:color="auto" w:fill="auto"/>
        <w:tblLayout w:type="fixed"/>
        <w:tblCellMar>
          <w:top w:w="0" w:type="dxa"/>
          <w:left w:w="0" w:type="dxa"/>
          <w:bottom w:w="0" w:type="dxa"/>
          <w:right w:w="0" w:type="dxa"/>
        </w:tblCellMar>
      </w:tblPr>
      <w:tblGrid>
        <w:gridCol w:w="854"/>
        <w:gridCol w:w="853"/>
        <w:gridCol w:w="854"/>
        <w:gridCol w:w="790"/>
        <w:gridCol w:w="790"/>
        <w:gridCol w:w="791"/>
        <w:gridCol w:w="791"/>
        <w:gridCol w:w="791"/>
        <w:gridCol w:w="790"/>
        <w:gridCol w:w="791"/>
        <w:gridCol w:w="819"/>
        <w:gridCol w:w="856"/>
      </w:tblGrid>
      <w:tr>
        <w:tblPrEx>
          <w:shd w:val="clear" w:color="auto" w:fill="auto"/>
          <w:tblLayout w:type="fixed"/>
          <w:tblCellMar>
            <w:top w:w="0" w:type="dxa"/>
            <w:left w:w="0" w:type="dxa"/>
            <w:bottom w:w="0" w:type="dxa"/>
            <w:right w:w="0" w:type="dxa"/>
          </w:tblCellMar>
        </w:tblPrEx>
        <w:trPr>
          <w:trHeight w:val="960" w:hRule="atLeast"/>
        </w:trPr>
        <w:tc>
          <w:tcPr>
            <w:tcW w:w="97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(2023年度）</w:t>
            </w:r>
          </w:p>
        </w:tc>
      </w:tr>
      <w:tr>
        <w:tblPrEx>
          <w:tblLayout w:type="fixed"/>
          <w:tblCellMar>
            <w:top w:w="0" w:type="dxa"/>
            <w:left w:w="0" w:type="dxa"/>
            <w:bottom w:w="0" w:type="dxa"/>
            <w:right w:w="0" w:type="dxa"/>
          </w:tblCellMar>
        </w:tblPrEx>
        <w:trPr>
          <w:trHeight w:val="380"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06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”三区“人才计划教师专项资金</w:t>
            </w:r>
          </w:p>
        </w:tc>
      </w:tr>
      <w:tr>
        <w:tblPrEx>
          <w:tblLayout w:type="fixed"/>
          <w:tblCellMar>
            <w:top w:w="0" w:type="dxa"/>
            <w:left w:w="0" w:type="dxa"/>
            <w:bottom w:w="0" w:type="dxa"/>
            <w:right w:w="0" w:type="dxa"/>
          </w:tblCellMar>
        </w:tblPrEx>
        <w:trPr>
          <w:trHeight w:val="380"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赤峰市松山区教育局（部门）</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32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赤峰市松山区第四小学</w:t>
            </w:r>
          </w:p>
        </w:tc>
      </w:tr>
      <w:tr>
        <w:tblPrEx>
          <w:tblLayout w:type="fixed"/>
          <w:tblCellMar>
            <w:top w:w="0" w:type="dxa"/>
            <w:left w:w="0" w:type="dxa"/>
            <w:bottom w:w="0" w:type="dxa"/>
            <w:right w:w="0" w:type="dxa"/>
          </w:tblCellMar>
        </w:tblPrEx>
        <w:trPr>
          <w:trHeight w:val="380"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Layout w:type="fixed"/>
          <w:tblCellMar>
            <w:top w:w="0" w:type="dxa"/>
            <w:left w:w="0" w:type="dxa"/>
            <w:bottom w:w="0" w:type="dxa"/>
            <w:right w:w="0" w:type="dxa"/>
          </w:tblCellMar>
        </w:tblPrEx>
        <w:trPr>
          <w:trHeight w:val="380"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Layout w:type="fixed"/>
          <w:tblCellMar>
            <w:top w:w="0" w:type="dxa"/>
            <w:left w:w="0" w:type="dxa"/>
            <w:bottom w:w="0" w:type="dxa"/>
            <w:right w:w="0" w:type="dxa"/>
          </w:tblCellMar>
        </w:tblPrEx>
        <w:trPr>
          <w:trHeight w:val="380"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trHeight w:val="380"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shd w:val="clear" w:color="auto" w:fill="auto"/>
          <w:tblLayout w:type="fixed"/>
          <w:tblCellMar>
            <w:top w:w="0" w:type="dxa"/>
            <w:left w:w="0" w:type="dxa"/>
            <w:bottom w:w="0" w:type="dxa"/>
            <w:right w:w="0" w:type="dxa"/>
          </w:tblCellMar>
        </w:tblPrEx>
        <w:trPr>
          <w:trHeight w:val="380"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trHeight w:val="380"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40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40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shd w:val="clear" w:color="auto" w:fill="auto"/>
          <w:tblLayout w:type="fixed"/>
          <w:tblCellMar>
            <w:top w:w="0" w:type="dxa"/>
            <w:left w:w="0" w:type="dxa"/>
            <w:bottom w:w="0" w:type="dxa"/>
            <w:right w:w="0" w:type="dxa"/>
          </w:tblCellMar>
        </w:tblPrEx>
        <w:trPr>
          <w:trHeight w:val="1120"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严格执行相关政策，保障经费及时到位，有效保障教育教学开展。。</w:t>
            </w:r>
          </w:p>
        </w:tc>
        <w:tc>
          <w:tcPr>
            <w:tcW w:w="40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r>
      <w:tr>
        <w:tblPrEx>
          <w:tblLayout w:type="fixed"/>
          <w:tblCellMar>
            <w:top w:w="0" w:type="dxa"/>
            <w:left w:w="0" w:type="dxa"/>
            <w:bottom w:w="0" w:type="dxa"/>
            <w:right w:w="0" w:type="dxa"/>
          </w:tblCellMar>
        </w:tblPrEx>
        <w:trPr>
          <w:trHeight w:val="3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Layout w:type="fixed"/>
          <w:tblCellMar>
            <w:top w:w="0" w:type="dxa"/>
            <w:left w:w="0" w:type="dxa"/>
            <w:bottom w:w="0" w:type="dxa"/>
            <w:right w:w="0" w:type="dxa"/>
          </w:tblCellMar>
        </w:tblPrEx>
        <w:trPr>
          <w:trHeight w:val="840" w:hRule="atLeast"/>
        </w:trPr>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资金保障次数</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项目保障人数</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资金及时拨付率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职工出勤率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45"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2023年12月底</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705"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项目使用时限</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2023年1-12月</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705"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项目支出总成本</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6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成本控制率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保障教育教学正常运转</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项目持续发挥作用的时间</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短期</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学生教师满意度</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730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ind w:firstLine="480" w:firstLineChars="200"/>
        <w:jc w:val="left"/>
        <w:rPr>
          <w:rFonts w:hint="eastAsia" w:ascii="kai_ti_gb2312" w:hAnsi="kai_ti_gb2312" w:eastAsia="kai_ti_gb2312" w:cs="kai_ti_gb2312"/>
          <w:b w:val="0"/>
          <w:bCs w:val="0"/>
          <w:kern w:val="0"/>
          <w:sz w:val="27"/>
          <w:szCs w:val="27"/>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水暖管件维修</w:t>
      </w:r>
      <w:r>
        <w:rPr>
          <w:rFonts w:hint="eastAsia" w:ascii="kai_ti_gb2312" w:hAnsi="kai_ti_gb2312" w:eastAsia="kai_ti_gb2312" w:cs="kai_ti_gb2312"/>
          <w:b w:val="0"/>
          <w:bCs w:val="0"/>
          <w:kern w:val="0"/>
          <w:sz w:val="27"/>
          <w:szCs w:val="27"/>
        </w:rPr>
        <w:t>项目自评综述：</w:t>
      </w:r>
    </w:p>
    <w:p>
      <w:pPr>
        <w:widowControl/>
        <w:spacing w:before="240" w:after="240"/>
        <w:ind w:firstLine="540" w:firstLineChars="200"/>
        <w:jc w:val="left"/>
        <w:rPr>
          <w:rFonts w:hint="eastAsia" w:ascii="kai_ti_gb2312" w:hAnsi="kai_ti_gb2312" w:eastAsia="kai_ti_gb2312" w:cs="kai_ti_gb2312"/>
          <w:b w:val="0"/>
          <w:bCs w:val="0"/>
          <w:kern w:val="0"/>
          <w:sz w:val="27"/>
          <w:szCs w:val="27"/>
        </w:rPr>
      </w:pPr>
      <w:r>
        <w:rPr>
          <w:rFonts w:hint="eastAsia" w:ascii="kai_ti_gb2312" w:hAnsi="kai_ti_gb2312" w:eastAsia="kai_ti_gb2312" w:cs="kai_ti_gb2312"/>
          <w:b w:val="0"/>
          <w:bCs w:val="0"/>
          <w:kern w:val="0"/>
          <w:sz w:val="27"/>
          <w:szCs w:val="27"/>
        </w:rPr>
        <w:t>根据年初设定的绩效目标，项目自评得分0分。全年预算数为</w:t>
      </w:r>
      <w:r>
        <w:rPr>
          <w:rFonts w:hint="eastAsia" w:ascii="kai_ti_gb2312" w:hAnsi="kai_ti_gb2312" w:cs="kai_ti_gb2312"/>
          <w:b w:val="0"/>
          <w:bCs w:val="0"/>
          <w:kern w:val="0"/>
          <w:sz w:val="27"/>
          <w:szCs w:val="27"/>
          <w:lang w:val="en-US" w:eastAsia="zh-CN"/>
        </w:rPr>
        <w:t>0</w:t>
      </w:r>
      <w:r>
        <w:rPr>
          <w:rFonts w:hint="eastAsia" w:ascii="kai_ti_gb2312" w:hAnsi="kai_ti_gb2312" w:eastAsia="kai_ti_gb2312" w:cs="kai_ti_gb2312"/>
          <w:b w:val="0"/>
          <w:bCs w:val="0"/>
          <w:kern w:val="0"/>
          <w:sz w:val="27"/>
          <w:szCs w:val="27"/>
        </w:rPr>
        <w:t>万元，执行数为0万元，完成预算的0%。项目绩效目标完成情况：赤峰市财政局、教育局未下达关于水暖管件维修资金,此项目未完成。发现的主要问题及原因：未开展此项目。下一步改进措施：无。</w:t>
      </w:r>
    </w:p>
    <w:p>
      <w:pPr>
        <w:widowControl/>
        <w:spacing w:before="240" w:after="240"/>
        <w:ind w:firstLine="540" w:firstLineChars="200"/>
        <w:jc w:val="left"/>
        <w:rPr>
          <w:rFonts w:hint="eastAsia" w:ascii="kai_ti_gb2312" w:hAnsi="kai_ti_gb2312" w:eastAsia="kai_ti_gb2312" w:cs="kai_ti_gb2312"/>
          <w:b w:val="0"/>
          <w:bCs w:val="0"/>
          <w:kern w:val="0"/>
          <w:sz w:val="27"/>
          <w:szCs w:val="27"/>
        </w:rPr>
      </w:pPr>
      <w:bookmarkStart w:id="1" w:name="_GoBack"/>
      <w:bookmarkEnd w:id="1"/>
    </w:p>
    <w:tbl>
      <w:tblPr>
        <w:tblStyle w:val="18"/>
        <w:tblW w:w="9770" w:type="dxa"/>
        <w:tblInd w:w="0" w:type="dxa"/>
        <w:shd w:val="clear" w:color="auto" w:fill="auto"/>
        <w:tblLayout w:type="fixed"/>
        <w:tblCellMar>
          <w:top w:w="0" w:type="dxa"/>
          <w:left w:w="0" w:type="dxa"/>
          <w:bottom w:w="0" w:type="dxa"/>
          <w:right w:w="0" w:type="dxa"/>
        </w:tblCellMar>
      </w:tblPr>
      <w:tblGrid>
        <w:gridCol w:w="855"/>
        <w:gridCol w:w="854"/>
        <w:gridCol w:w="854"/>
        <w:gridCol w:w="1"/>
        <w:gridCol w:w="790"/>
        <w:gridCol w:w="790"/>
        <w:gridCol w:w="790"/>
        <w:gridCol w:w="1"/>
        <w:gridCol w:w="790"/>
        <w:gridCol w:w="791"/>
        <w:gridCol w:w="790"/>
        <w:gridCol w:w="791"/>
        <w:gridCol w:w="818"/>
        <w:gridCol w:w="1"/>
        <w:gridCol w:w="854"/>
      </w:tblGrid>
      <w:tr>
        <w:tblPrEx>
          <w:tblLayout w:type="fixed"/>
          <w:tblCellMar>
            <w:top w:w="0" w:type="dxa"/>
            <w:left w:w="0" w:type="dxa"/>
            <w:bottom w:w="0" w:type="dxa"/>
            <w:right w:w="0" w:type="dxa"/>
          </w:tblCellMar>
        </w:tblPrEx>
        <w:trPr>
          <w:trHeight w:val="960" w:hRule="atLeast"/>
        </w:trPr>
        <w:tc>
          <w:tcPr>
            <w:tcW w:w="977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(2023年度）</w:t>
            </w:r>
          </w:p>
        </w:tc>
      </w:tr>
      <w:tr>
        <w:tblPrEx>
          <w:tblLayout w:type="fixed"/>
          <w:tblCellMar>
            <w:top w:w="0" w:type="dxa"/>
            <w:left w:w="0" w:type="dxa"/>
            <w:bottom w:w="0" w:type="dxa"/>
            <w:right w:w="0" w:type="dxa"/>
          </w:tblCellMar>
        </w:tblPrEx>
        <w:trPr>
          <w:trHeight w:val="380"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061"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水暖管件维修</w:t>
            </w:r>
          </w:p>
        </w:tc>
      </w:tr>
      <w:tr>
        <w:tblPrEx>
          <w:tblLayout w:type="fixed"/>
          <w:tblCellMar>
            <w:top w:w="0" w:type="dxa"/>
            <w:left w:w="0" w:type="dxa"/>
            <w:bottom w:w="0" w:type="dxa"/>
            <w:right w:w="0" w:type="dxa"/>
          </w:tblCellMar>
        </w:tblPrEx>
        <w:trPr>
          <w:trHeight w:val="380"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2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赤峰市松山区教育局（部门）</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32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赤峰市松山区第四小学</w:t>
            </w:r>
          </w:p>
        </w:tc>
      </w:tr>
      <w:tr>
        <w:tblPrEx>
          <w:tblLayout w:type="fixed"/>
          <w:tblCellMar>
            <w:top w:w="0" w:type="dxa"/>
            <w:left w:w="0" w:type="dxa"/>
            <w:bottom w:w="0" w:type="dxa"/>
            <w:right w:w="0" w:type="dxa"/>
          </w:tblCellMar>
        </w:tblPrEx>
        <w:trPr>
          <w:trHeight w:val="380" w:hRule="atLeast"/>
        </w:trPr>
        <w:tc>
          <w:tcPr>
            <w:tcW w:w="1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5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Layout w:type="fixed"/>
          <w:tblCellMar>
            <w:top w:w="0" w:type="dxa"/>
            <w:left w:w="0" w:type="dxa"/>
            <w:bottom w:w="0" w:type="dxa"/>
            <w:right w:w="0" w:type="dxa"/>
          </w:tblCellMar>
        </w:tblPrEx>
        <w:trPr>
          <w:trHeight w:val="38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Layout w:type="fixed"/>
          <w:tblCellMar>
            <w:top w:w="0" w:type="dxa"/>
            <w:left w:w="0" w:type="dxa"/>
            <w:bottom w:w="0" w:type="dxa"/>
            <w:right w:w="0" w:type="dxa"/>
          </w:tblCellMar>
        </w:tblPrEx>
        <w:trPr>
          <w:trHeight w:val="38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Layout w:type="fixed"/>
          <w:tblCellMar>
            <w:top w:w="0" w:type="dxa"/>
            <w:left w:w="0" w:type="dxa"/>
            <w:bottom w:w="0" w:type="dxa"/>
            <w:right w:w="0" w:type="dxa"/>
          </w:tblCellMar>
        </w:tblPrEx>
        <w:trPr>
          <w:trHeight w:val="38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shd w:val="clear" w:color="auto" w:fill="auto"/>
          <w:tblLayout w:type="fixed"/>
          <w:tblCellMar>
            <w:top w:w="0" w:type="dxa"/>
            <w:left w:w="0" w:type="dxa"/>
            <w:bottom w:w="0" w:type="dxa"/>
            <w:right w:w="0" w:type="dxa"/>
          </w:tblCellMar>
        </w:tblPrEx>
        <w:trPr>
          <w:trHeight w:val="38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shd w:val="clear" w:color="auto" w:fill="auto"/>
          <w:tblLayout w:type="fixed"/>
          <w:tblCellMar>
            <w:top w:w="0" w:type="dxa"/>
            <w:left w:w="0" w:type="dxa"/>
            <w:bottom w:w="0" w:type="dxa"/>
            <w:right w:w="0" w:type="dxa"/>
          </w:tblCellMar>
        </w:tblPrEx>
        <w:trPr>
          <w:trHeight w:val="380" w:hRule="atLeast"/>
        </w:trPr>
        <w:tc>
          <w:tcPr>
            <w:tcW w:w="17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401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40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Layout w:type="fixed"/>
          <w:tblCellMar>
            <w:top w:w="0" w:type="dxa"/>
            <w:left w:w="0" w:type="dxa"/>
            <w:bottom w:w="0" w:type="dxa"/>
            <w:right w:w="0" w:type="dxa"/>
          </w:tblCellMar>
        </w:tblPrEx>
        <w:trPr>
          <w:trHeight w:val="1120" w:hRule="atLeast"/>
        </w:trPr>
        <w:tc>
          <w:tcPr>
            <w:tcW w:w="17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根据学校实际需要，建水暖管件维修项目，保障学校正常运转，保障教育教学工作正常开展。</w:t>
            </w:r>
          </w:p>
        </w:tc>
        <w:tc>
          <w:tcPr>
            <w:tcW w:w="40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r>
      <w:tr>
        <w:tblPrEx>
          <w:shd w:val="clear" w:color="auto" w:fill="auto"/>
          <w:tblLayout w:type="fixed"/>
          <w:tblCellMar>
            <w:top w:w="0" w:type="dxa"/>
            <w:left w:w="0" w:type="dxa"/>
            <w:bottom w:w="0" w:type="dxa"/>
            <w:right w:w="0" w:type="dxa"/>
          </w:tblCellMar>
        </w:tblPrEx>
        <w:trPr>
          <w:trHeight w:val="3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Layout w:type="fixed"/>
          <w:tblCellMar>
            <w:top w:w="0" w:type="dxa"/>
            <w:left w:w="0" w:type="dxa"/>
            <w:bottom w:w="0" w:type="dxa"/>
            <w:right w:w="0" w:type="dxa"/>
          </w:tblCellMar>
        </w:tblPrEx>
        <w:trPr>
          <w:trHeight w:val="840" w:hRule="atLeast"/>
        </w:trPr>
        <w:tc>
          <w:tcPr>
            <w:tcW w:w="8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项目维修次数</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水暖管件维修项目</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维修工作完成率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项目资金足额保障率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经费使用时限</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2023年底</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资金到位及时率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成本控制率</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项目支出总成本</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保障学校正常运转</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项目持续发挥作用时间</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短期</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840" w:hRule="atLeast"/>
        </w:trPr>
        <w:tc>
          <w:tcPr>
            <w:tcW w:w="8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教师学生满意度</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9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40" w:hRule="atLeast"/>
        </w:trPr>
        <w:tc>
          <w:tcPr>
            <w:tcW w:w="730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jc w:val="left"/>
        <w:rPr>
          <w:rFonts w:hint="eastAsia" w:ascii="kai_ti_gb2312" w:hAnsi="kai_ti_gb2312" w:eastAsia="kai_ti_gb2312" w:cs="kai_ti_gb2312"/>
          <w:b w:val="0"/>
          <w:bCs w:val="0"/>
          <w:kern w:val="0"/>
          <w:sz w:val="27"/>
          <w:szCs w:val="27"/>
        </w:rPr>
      </w:pPr>
    </w:p>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pPr>
        <w:widowControl/>
        <w:spacing w:before="240" w:after="240"/>
        <w:ind w:firstLine="42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以</w:t>
      </w:r>
      <w:r>
        <w:rPr>
          <w:rFonts w:hint="eastAsia" w:ascii="times_new_roman" w:hAnsi="times_new_roman" w:eastAsia="times_new_roman" w:cs="times_new_roman"/>
          <w:kern w:val="0"/>
          <w:sz w:val="27"/>
          <w:szCs w:val="27"/>
        </w:rPr>
        <w:t>2023年中小学学业质量监测费用项目</w:t>
      </w:r>
      <w:r>
        <w:rPr>
          <w:rFonts w:ascii="仿宋_GB2312" w:hAnsi="仿宋_GB2312" w:eastAsia="仿宋_GB2312" w:cs="仿宋_GB2312"/>
          <w:kern w:val="0"/>
          <w:sz w:val="27"/>
          <w:szCs w:val="27"/>
        </w:rPr>
        <w:t>为例，该项目绩效评价综合得分为</w:t>
      </w:r>
      <w:r>
        <w:rPr>
          <w:rFonts w:hint="eastAsia" w:ascii="times_new_roman" w:hAnsi="times_new_roman" w:cs="times_new_roman"/>
          <w:kern w:val="0"/>
          <w:sz w:val="27"/>
          <w:szCs w:val="27"/>
          <w:u w:val="single"/>
          <w:lang w:val="en-US" w:eastAsia="zh-CN"/>
        </w:rPr>
        <w:t>98</w:t>
      </w:r>
      <w:r>
        <w:rPr>
          <w:rFonts w:ascii="仿宋_GB2312" w:hAnsi="仿宋_GB2312" w:eastAsia="仿宋_GB2312" w:cs="仿宋_GB2312"/>
          <w:kern w:val="0"/>
          <w:sz w:val="27"/>
          <w:szCs w:val="27"/>
        </w:rPr>
        <w:t>分，绩效评价结果为“优”。</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张艳平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0476-5992088</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bookmarkEnd w:id="0"/>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C7D30"/>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6BA2EC9"/>
    <w:rsid w:val="0D21254F"/>
    <w:rsid w:val="0EE13F5B"/>
    <w:rsid w:val="0FCA22FC"/>
    <w:rsid w:val="10D07D7D"/>
    <w:rsid w:val="1126420D"/>
    <w:rsid w:val="152E36CE"/>
    <w:rsid w:val="1F967462"/>
    <w:rsid w:val="1FEF535A"/>
    <w:rsid w:val="27C40C7E"/>
    <w:rsid w:val="2C35213F"/>
    <w:rsid w:val="37471566"/>
    <w:rsid w:val="386754B3"/>
    <w:rsid w:val="3A652C82"/>
    <w:rsid w:val="3AA26FED"/>
    <w:rsid w:val="3C7D577E"/>
    <w:rsid w:val="3DEF3F0F"/>
    <w:rsid w:val="411543DC"/>
    <w:rsid w:val="41A818F1"/>
    <w:rsid w:val="46E67086"/>
    <w:rsid w:val="51CD438B"/>
    <w:rsid w:val="52E32EFF"/>
    <w:rsid w:val="542F15DA"/>
    <w:rsid w:val="54412BA3"/>
    <w:rsid w:val="54920B21"/>
    <w:rsid w:val="550123F9"/>
    <w:rsid w:val="554759C3"/>
    <w:rsid w:val="5A5D2795"/>
    <w:rsid w:val="5A6A1195"/>
    <w:rsid w:val="60C12B6C"/>
    <w:rsid w:val="61CC06CD"/>
    <w:rsid w:val="63244136"/>
    <w:rsid w:val="683A638D"/>
    <w:rsid w:val="69AF1771"/>
    <w:rsid w:val="6AC84C6A"/>
    <w:rsid w:val="6DA33A63"/>
    <w:rsid w:val="7D3A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Words>
  <Characters>40</Characters>
  <Lines>1</Lines>
  <Paragraphs>1</Paragraphs>
  <TotalTime>1</TotalTime>
  <ScaleCrop>false</ScaleCrop>
  <LinksUpToDate>false</LinksUpToDate>
  <CharactersWithSpaces>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2025-09-25T06:57:13Z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2052-11.1.0.9021</vt:lpwstr>
  </property>
  <property fmtid="{D5CDD505-2E9C-101B-9397-08002B2CF9AE}" pid="4" name="KSOTemplateDocerSaveRecord">
    <vt:lpwstr>eyJoZGlkIjoiN2YzNjBkOTgyNWQ1YTMxYzM3MzMwNWFiODNmOWIzYWMiLCJ1c2VySWQiOiI4MDUyMTE2MjkifQ==</vt:lpwstr>
  </property>
</Properties>
</file>