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app.xml" Type="http://schemas.openxmlformats.org/officeDocument/2006/relationships/extended-properties" Id="rId2"/>
    <Relationship Target="docProps/core.xml" Type="http://schemas.openxmlformats.org/package/2006/relationships/metadata/core-properties" Id="rId3"/>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1 (Apache licensed) using ORACLE_JRE JAXB in Oracle Java 1.8.0_162 on Linux -->
    <w:p w:rsidR="00E3602E" w14:paraId="2945DC3E" w14:textId="77777777">
      <w:pPr>
        <w:spacing w:line="360" w:lineRule="auto"/>
        <w:jc w:val="center"/>
        <w:rPr>
          <w:rFonts w:ascii="宋体" w:hAnsi="宋体"/>
          <w:sz w:val="24"/>
        </w:rPr>
      </w:pPr>
    </w:p>
    <w:p w:rsidR="00E3602E" w14:paraId="781F0199" w14:textId="77777777">
      <w:pPr>
        <w:spacing w:line="360" w:lineRule="auto"/>
        <w:jc w:val="center"/>
        <w:rPr>
          <w:rFonts w:ascii="宋体" w:hAnsi="宋体"/>
          <w:sz w:val="24"/>
        </w:rPr>
      </w:pPr>
    </w:p>
    <w:p w:rsidR="00E3602E" w14:paraId="588D4AEF" w14:textId="77777777">
      <w:pPr>
        <w:spacing w:line="360" w:lineRule="auto"/>
        <w:jc w:val="center"/>
        <w:rPr>
          <w:rFonts w:ascii="宋体" w:hAnsi="宋体"/>
          <w:sz w:val="24"/>
        </w:rPr>
      </w:pPr>
    </w:p>
    <w:p w:rsidR="00E3602E" w14:paraId="3F809282" w14:textId="77777777">
      <w:pPr>
        <w:spacing w:line="360" w:lineRule="auto"/>
        <w:jc w:val="center"/>
        <w:rPr>
          <w:rFonts w:ascii="宋体" w:hAnsi="宋体"/>
          <w:sz w:val="24"/>
        </w:rPr>
      </w:pPr>
    </w:p>
    <w:p w:rsidR="00E3602E" w14:paraId="42815D58" w14:textId="77777777">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w:t>
      </w:r>
      <w:r>
        <w:rPr>
          <w:rFonts w:hint="eastAsia" w:ascii="宋体" w:hAnsi="宋体"/>
          <w:b/>
          <w:bCs/>
          <w:sz w:val="52"/>
          <w:szCs w:val="52"/>
        </w:rPr>
        <w:t>赤峰市松山区第五小学</w:t>
      </w:r>
    </w:p>
    <w:p w:rsidR="00E3602E" w14:paraId="77E6C3D2" w14:textId="2114DFDF">
      <w:pPr>
        <w:spacing w:line="360" w:lineRule="auto"/>
        <w:jc w:val="center"/>
        <w:rPr>
          <w:rFonts w:ascii="宋体" w:hAnsi="宋体"/>
          <w:b/>
          <w:bCs/>
          <w:sz w:val="52"/>
          <w:szCs w:val="52"/>
        </w:rPr>
      </w:pPr>
      <w:r>
        <w:rPr>
          <w:rFonts w:hint="eastAsia" w:ascii="宋体" w:hAnsi="宋体"/>
          <w:b/>
          <w:bCs/>
          <w:sz w:val="52"/>
          <w:szCs w:val="52"/>
        </w:rPr>
        <w:t>公开</w:t>
      </w:r>
      <w:r w:rsidR="00E30CE0">
        <w:rPr>
          <w:rFonts w:hint="eastAsia" w:ascii="宋体" w:hAnsi="宋体"/>
          <w:b/>
          <w:bCs/>
          <w:sz w:val="52"/>
          <w:szCs w:val="52"/>
        </w:rPr>
        <w:t>报告</w:t>
      </w:r>
    </w:p>
    <w:p w:rsidR="00E3602E" w14:paraId="6AF33ABC" w14:textId="77777777">
      <w:pPr>
        <w:spacing w:line="360" w:lineRule="auto"/>
        <w:jc w:val="center"/>
        <w:rPr>
          <w:rFonts w:ascii="宋体" w:hAnsi="宋体"/>
          <w:b/>
          <w:bCs/>
          <w:sz w:val="52"/>
          <w:szCs w:val="52"/>
        </w:rPr>
      </w:pPr>
    </w:p>
    <w:p w:rsidR="00E3602E" w14:paraId="10212A6C" w14:textId="77777777">
      <w:pPr>
        <w:spacing w:line="360" w:lineRule="auto"/>
        <w:jc w:val="center"/>
        <w:rPr>
          <w:rFonts w:ascii="宋体" w:hAnsi="宋体"/>
          <w:b/>
          <w:bCs/>
          <w:sz w:val="52"/>
          <w:szCs w:val="52"/>
        </w:rPr>
      </w:pPr>
    </w:p>
    <w:p w:rsidR="00E3602E" w14:paraId="636528E7" w14:textId="77777777">
      <w:pPr>
        <w:spacing w:line="360" w:lineRule="auto"/>
        <w:jc w:val="center"/>
        <w:rPr>
          <w:rFonts w:ascii="宋体" w:hAnsi="宋体"/>
          <w:b/>
          <w:bCs/>
          <w:sz w:val="52"/>
          <w:szCs w:val="52"/>
        </w:rPr>
      </w:pPr>
    </w:p>
    <w:p w:rsidR="00E3602E" w14:paraId="3ADF248C" w14:textId="77777777">
      <w:pPr>
        <w:spacing w:line="360" w:lineRule="auto"/>
        <w:jc w:val="center"/>
        <w:rPr>
          <w:rFonts w:ascii="宋体" w:hAnsi="宋体"/>
          <w:b/>
          <w:bCs/>
          <w:sz w:val="52"/>
          <w:szCs w:val="52"/>
        </w:rPr>
      </w:pPr>
    </w:p>
    <w:p w:rsidR="00E3602E" w14:paraId="1D89E7A7" w14:textId="77777777">
      <w:pPr>
        <w:spacing w:line="360" w:lineRule="auto"/>
        <w:jc w:val="center"/>
        <w:rPr>
          <w:rFonts w:ascii="宋体" w:hAnsi="宋体"/>
          <w:b/>
          <w:bCs/>
          <w:sz w:val="52"/>
          <w:szCs w:val="52"/>
        </w:rPr>
      </w:pPr>
    </w:p>
    <w:p w:rsidR="00E3602E" w14:paraId="454CAC92" w14:textId="77777777">
      <w:pPr>
        <w:ind w:firstLine="2240" w:firstLineChars="700"/>
        <w:rPr>
          <w:rFonts w:ascii="仿宋" w:hAnsi="仿宋" w:eastAsia="仿宋"/>
          <w:b/>
          <w:sz w:val="32"/>
          <w:szCs w:val="32"/>
        </w:rPr>
        <w:sectPr>
          <w:footerReference w:type="default" r:id="rId5"/>
          <w:pgSz w:w="11906" w:h="16838"/>
          <w:pgMar w:top="1440" w:right="1083" w:bottom="1440" w:left="1083" w:header="0" w:footer="720" w:gutter="0"/>
          <w:cols w:space="425"/>
          <w:docGrid w:type="lines" w:linePitch="312"/>
        </w:sectPr>
      </w:pPr>
      <w:bookmarkStart w:name="_GoBack" w:id="0"/>
      <w:bookmarkEnd w:id="0"/>
    </w:p>
    <w:p w14:paraId="1C9A9517" w14:textId="77777777">
      <w:pPr>
        <w:widowControl/>
        <w:spacing w:after="240"/>
        <w:jc w:val="center"/>
        <w:rPr>
          <w:rFonts w:ascii="Times New Roman" w:hAnsi="Times New Roman" w:eastAsia="Times New Roman" w:cs="Times New Roman"/>
          <w:kern w:val="0"/>
          <w:sz w:val="24"/>
        </w:rPr>
      </w:pPr>
      <w:bookmarkStart w:name="a000" w:id="1"/>
      <w:r>
        <w:rPr>
          <w:rFonts w:ascii="仿宋_GB2312" w:hAnsi="仿宋_GB2312" w:eastAsia="仿宋_GB2312" w:cs="仿宋_GB2312"/>
          <w:b/>
          <w:bCs/>
          <w:kern w:val="0"/>
          <w:sz w:val="54"/>
          <w:szCs w:val="54"/>
        </w:rPr>
        <w:t>目</w:t>
      </w:r>
      <w:r>
        <w:rPr>
          <w:rFonts w:ascii="仿宋_GB2312" w:hAnsi="仿宋_GB2312" w:eastAsia="仿宋_GB2312" w:cs="仿宋_GB2312"/>
          <w:b/>
          <w:bCs/>
          <w:kern w:val="0"/>
          <w:sz w:val="54"/>
          <w:szCs w:val="54"/>
        </w:rPr>
        <w:t> </w:t>
      </w:r>
      <w:r>
        <w:rPr>
          <w:rFonts w:ascii="仿宋_GB2312" w:hAnsi="仿宋_GB2312" w:eastAsia="仿宋_GB2312" w:cs="仿宋_GB2312"/>
          <w:b/>
          <w:bCs/>
          <w:kern w:val="0"/>
          <w:sz w:val="54"/>
          <w:szCs w:val="54"/>
        </w:rPr>
        <w:t>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1：在“内蒙古自治区财政预决算公开平台”公开时，每个公开位置要精准上传指定报表，切忌重复公开多个决算公开表；没有数据的报表也要上传空表，并在报表合计数处填“0”，同时在报表下方说明空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特别强调2：公开报表缩放比例要适当，最好保持在80%-100%。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3：部门（单位）是决算公开的主体，部门（单位）对公开信息的真实性、准确性和完整性负责，并做好决算公开后的说明解释工作。依法确定为国家秘密的信息不予公开；涉密信息经法定程序解密并删除涉密内容后，予以公开。</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4：决算公开报告模板中蓝色字体是提示性语句，需根据提示性语句进行补充完善，正式公开时需删除。要将模板提取的数据与决算报送终稿数据进行比对。模板中关于增加（减少）、增长（下降）的表述，如果对应提取数据为正数时，删除“（减少）”、“（下降）”；如果对应提取数据为负数时，删除“增加”或“增长”、“-”、以及减少两边的括号。</w:t>
      </w:r>
    </w:p>
    <w:p>
      <w:pPr>
        <w:widowControl/>
        <w:spacing w:before="240" w:after="240"/>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一、主要职能、职责</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部门（单位）公开的名称应是全称并在报告和报表中保持一致，如果由于机构变革导致名称等与上年度信息偏差较大，则应在此说明。如部门（单位）属于新设立单位等原因，导致无法与上年决算做对比的，应说明“我部门（单位）为</w:t>
      </w:r>
      <w:r>
        <w:rPr>
          <w:rFonts w:ascii="仿宋_GB2312" w:hAnsi="仿宋_GB2312" w:eastAsia="仿宋_GB2312" w:cs="仿宋_GB2312"/>
          <w:color w:val="0000FF"/>
          <w:kern w:val="0"/>
          <w:sz w:val="27"/>
          <w:szCs w:val="27"/>
          <w:lang w:eastAsia="en-US"/>
        </w:rPr>
        <w:t>XX</w:t>
      </w:r>
      <w:r>
        <w:rPr>
          <w:rFonts w:ascii="仿宋_GB2312" w:hAnsi="仿宋_GB2312" w:eastAsia="仿宋_GB2312" w:cs="仿宋_GB2312"/>
          <w:color w:val="0000FF"/>
          <w:kern w:val="0"/>
          <w:sz w:val="27"/>
          <w:szCs w:val="27"/>
        </w:rPr>
        <w:t>年度新设立部门（单位），无法与上年决算做对比”。</w:t>
      </w:r>
    </w:p>
    <w:p>
      <w:pPr>
        <w:pStyle w:val="MsoNormal"/>
        <w:widowControl/>
        <w:spacing w:before="240" w:after="240" w:line="600" w:lineRule="atLeast"/>
        <w:ind w:firstLine="6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二、部门（单位）机构设置及决算单位构成情况</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.根据部门（单位）职责分工，本部门（单位）内设机构包括……。本部门（单位）下属单位包括：……。</w:t>
      </w:r>
      <w:r>
        <w:rPr>
          <w:rFonts w:ascii="仿宋_GB2312" w:hAnsi="仿宋_GB2312" w:eastAsia="仿宋_GB2312" w:cs="仿宋_GB2312"/>
          <w:color w:val="0E00FE"/>
          <w:kern w:val="0"/>
          <w:sz w:val="27"/>
          <w:szCs w:val="27"/>
        </w:rPr>
        <w:t>（注：如无下属单位，应写明“本部门（单位）无下属单位”）</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.从决算单位构成看，纳入本部门（单位）决算编制范围的预算单位共计</w:t>
      </w:r>
      <w:r>
        <w:rPr>
          <w:rFonts w:ascii="仿宋_GB2312" w:hAnsi="仿宋_GB2312" w:eastAsia="仿宋_GB2312" w:cs="仿宋_GB2312"/>
          <w:kern w:val="0"/>
          <w:sz w:val="27"/>
          <w:szCs w:val="27"/>
          <w:u w:val="single"/>
        </w:rPr>
        <w:t>XX</w:t>
      </w:r>
      <w:r>
        <w:rPr>
          <w:rFonts w:ascii="仿宋_GB2312" w:hAnsi="仿宋_GB2312" w:eastAsia="仿宋_GB2312" w:cs="仿宋_GB2312"/>
          <w:kern w:val="0"/>
          <w:sz w:val="27"/>
          <w:szCs w:val="27"/>
        </w:rPr>
        <w:t>家，具体包括：XX部门本级、XX、……。详细情况见表：</w:t>
      </w:r>
    </w:p>
    <w:tbl>
      <w:tblPr>
        <w:tblW w:w="11880" w:type="dxa"/>
        <w:jc w:val="center"/>
        <w:tblCellSpacing w:w="15" w:type="dxa"/>
        <w:tblInd w:w="30" w:type="dxa"/>
        <w:tblBorders>
          <w:top w:val="outset" w:color="808080" w:sz="6" w:space="0"/>
          <w:left w:val="outset" w:color="808080" w:sz="6" w:space="0"/>
          <w:bottom w:val="outset" w:color="808080" w:sz="6" w:space="0"/>
          <w:right w:val="outset" w:color="808080" w:sz="6" w:space="0"/>
        </w:tblBorders>
        <w:tblLayout w:type="fixed"/>
        <w:tblCellMar>
          <w:top w:w="15" w:type="dxa"/>
          <w:left w:w="15" w:type="dxa"/>
          <w:bottom w:w="15" w:type="dxa"/>
          <w:right w:w="15" w:type="dxa"/>
        </w:tblCellMar>
      </w:tblPr>
      <w:tblGrid>
        <w:gridCol w:w="1371"/>
        <w:gridCol w:w="6809"/>
        <w:gridCol w:w="3610"/>
      </w:tblGrid>
      <w:tr>
        <w:tblPrEx>
          <w:tblW w:w="11880" w:type="dxa"/>
          <w:jc w:val="center"/>
          <w:tblCellSpacing w:w="15" w:type="dxa"/>
          <w:tblInd w:w="30" w:type="dxa"/>
          <w:tblBorders>
            <w:top w:val="outset" w:color="808080" w:sz="6" w:space="0"/>
            <w:left w:val="outset" w:color="808080" w:sz="6" w:space="0"/>
            <w:bottom w:val="outset" w:color="808080" w:sz="6" w:space="0"/>
            <w:right w:val="outset" w:color="808080" w:sz="6" w:space="0"/>
          </w:tblBorders>
          <w:tblCellMar>
            <w:top w:w="15" w:type="dxa"/>
            <w:left w:w="15" w:type="dxa"/>
            <w:bottom w:w="15" w:type="dxa"/>
            <w:right w:w="15" w:type="dxa"/>
          </w:tblCellMar>
        </w:tblPrEx>
        <w:trPr>
          <w:trHeight w:val="460"/>
          <w:tblCellSpacing w:w="15" w:type="dxa"/>
          <w:jc w:val="center"/>
          <w:tblHead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序号</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单位名称</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单位性质</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1</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行政单位</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2</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参照公务员法管理的事业单位</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3</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公益一类事业单位</w:t>
            </w:r>
          </w:p>
        </w:tc>
      </w:tr>
      <w:tr>
        <w:tblPrEx>
          <w:tblW w:w="11880" w:type="dxa"/>
          <w:jc w:val="center"/>
          <w:tblCellSpacing w:w="15" w:type="dxa"/>
          <w:tblInd w:w="30" w:type="dxa"/>
          <w:tblCellMar>
            <w:top w:w="15" w:type="dxa"/>
            <w:left w:w="15" w:type="dxa"/>
            <w:bottom w:w="15" w:type="dxa"/>
            <w:right w:w="15" w:type="dxa"/>
          </w:tblCellMar>
        </w:tblPrEx>
        <w:trPr>
          <w:trHeight w:val="369"/>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4</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公益二类事业单位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（注：本部门（单位）决算编报单位情况需列表说明本年度纳入部门（单位）决算编报单位的名称。无下级预算单位的部门（单位），也需列表说明决算编报单位情况，否则视同未公开决算单位构成情况。）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三、</w:t>
      </w:r>
      <w:r>
        <w:rPr>
          <w:rFonts w:ascii="SimHei" w:hAnsi="SimHei" w:eastAsia="SimHei" w:cs="SimHei"/>
          <w:b/>
          <w:bCs/>
          <w:kern w:val="0"/>
          <w:sz w:val="27"/>
          <w:szCs w:val="27"/>
        </w:rPr>
        <w:t>2024</w:t>
      </w:r>
      <w:r>
        <w:rPr>
          <w:rFonts w:ascii="SimHei" w:hAnsi="SimHei" w:eastAsia="SimHei" w:cs="SimHei"/>
          <w:b/>
          <w:bCs/>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（部门（单位）根据年度工作计划及完成情况进行表述）</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（依据“公开</w:t>
      </w:r>
      <w:r>
        <w:rPr>
          <w:rFonts w:ascii="times_new_roman" w:hAnsi="times_new_roman" w:eastAsia="times_new_roman" w:cs="times_new_roman"/>
          <w:color w:val="0E00FE"/>
          <w:kern w:val="0"/>
          <w:sz w:val="27"/>
          <w:szCs w:val="27"/>
        </w:rPr>
        <w:t>01</w:t>
      </w:r>
      <w:r>
        <w:rPr>
          <w:rFonts w:ascii="仿宋_GB2312" w:hAnsi="仿宋_GB2312" w:eastAsia="仿宋_GB2312" w:cs="仿宋_GB2312"/>
          <w:color w:val="0E00FE"/>
          <w:kern w:val="0"/>
          <w:sz w:val="27"/>
          <w:szCs w:val="27"/>
        </w:rPr>
        <w:t>表收支总表”中金额列示）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ascii="仿宋_GB2312" w:hAnsi="仿宋_GB2312" w:eastAsia="仿宋_GB2312" w:cs="仿宋_GB2312"/>
          <w:color w:val="000000"/>
          <w:kern w:val="0"/>
          <w:sz w:val="27"/>
          <w:szCs w:val="27"/>
        </w:rPr>
        <w:t>赤峰市松山区第五小学 2024年度收入、支出决算总计均为</w:t>
      </w:r>
      <w:r>
        <w:rPr>
          <w:rFonts w:eastAsia="Times New Roman"/>
          <w:color w:val="000000"/>
          <w:kern w:val="0"/>
          <w:sz w:val="27"/>
          <w:szCs w:val="27"/>
          <w:u w:val="single" w:color="000000"/>
        </w:rPr>
        <w:t xml:space="preserve"> 2311.80</w:t>
      </w:r>
      <w:r>
        <w:rPr>
          <w:rFonts w:ascii="仿宋_GB2312" w:hAnsi="仿宋_GB2312" w:eastAsia="仿宋_GB2312" w:cs="仿宋_GB2312"/>
          <w:color w:val="000000"/>
          <w:kern w:val="0"/>
          <w:sz w:val="27"/>
          <w:szCs w:val="27"/>
        </w:rPr>
        <w:t>万元。与年初预算相比，收、支总计各增加（减少）</w:t>
      </w:r>
      <w:r>
        <w:rPr>
          <w:rFonts w:eastAsia="Times New Roman"/>
          <w:color w:val="000000"/>
          <w:kern w:val="0"/>
          <w:sz w:val="27"/>
          <w:szCs w:val="27"/>
          <w:u w:val="single" w:color="000000"/>
        </w:rPr>
        <w:t xml:space="preserve"> -366.15</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-13.67</w:t>
      </w:r>
      <w:r>
        <w:rPr>
          <w:rFonts w:ascii="仿宋_GB2312" w:hAnsi="仿宋_GB2312" w:eastAsia="仿宋_GB2312" w:cs="仿宋_GB2312"/>
          <w:color w:val="000000"/>
          <w:kern w:val="0"/>
          <w:sz w:val="27"/>
          <w:szCs w:val="27"/>
        </w:rPr>
        <w:t>%，变动原因：……；与上年决算相比，收、支总计各增加（减少）</w:t>
      </w:r>
      <w:r>
        <w:rPr>
          <w:rFonts w:eastAsia="Times New Roman"/>
          <w:color w:val="000000"/>
          <w:kern w:val="0"/>
          <w:sz w:val="27"/>
          <w:szCs w:val="27"/>
          <w:u w:val="single" w:color="000000"/>
        </w:rPr>
        <w:t xml:space="preserve"> 247.18</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11.97</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2311.80</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2311.80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247.18</w:t>
      </w:r>
      <w:r>
        <w:rPr>
          <w:rFonts w:ascii="仿宋_GB2312" w:hAnsi="仿宋_GB2312" w:eastAsia="仿宋_GB2312" w:cs="仿宋_GB2312"/>
          <w:color w:val="000000"/>
          <w:kern w:val="0"/>
          <w:sz w:val="27"/>
          <w:szCs w:val="27"/>
        </w:rPr>
        <w:t>万元，增长（下降）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11.97</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2311.80</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2311.80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247.18</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11.97</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（该段内容根据部门（单位）实际情况，必须与上年进行比较并说明原因。为零项不得删除，主要原因说明为不存在此项内容。）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（反映部门（单位）年度总体收入决算情况）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2311.80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2227.89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96.37</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83.91</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3.63</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（按照“公开</w:t>
      </w:r>
      <w:r>
        <w:rPr>
          <w:rFonts w:ascii="times_new_roman" w:hAnsi="times_new_roman" w:eastAsia="times_new_roman" w:cs="times_new_roman"/>
          <w:color w:val="0E00FE"/>
          <w:kern w:val="0"/>
          <w:sz w:val="27"/>
          <w:szCs w:val="27"/>
        </w:rPr>
        <w:t>02</w:t>
      </w:r>
      <w:r>
        <w:rPr>
          <w:rFonts w:ascii="仿宋_GB2312" w:hAnsi="仿宋_GB2312" w:eastAsia="仿宋_GB2312" w:cs="仿宋_GB2312"/>
          <w:color w:val="0E00FE"/>
          <w:kern w:val="0"/>
          <w:sz w:val="27"/>
          <w:szCs w:val="27"/>
        </w:rPr>
        <w:t>表收入决算表”各项收入分项列示，收入分项金额总计应等于合计金额，占比合计</w:t>
      </w:r>
      <w:r>
        <w:rPr>
          <w:rFonts w:ascii="times_new_roman" w:hAnsi="times_new_roman" w:eastAsia="times_new_roman" w:cs="times_new_roman"/>
          <w:color w:val="0E00FE"/>
          <w:kern w:val="0"/>
          <w:sz w:val="27"/>
          <w:szCs w:val="27"/>
        </w:rPr>
        <w:t>100%</w:t>
      </w:r>
      <w:r>
        <w:rPr>
          <w:rFonts w:ascii="仿宋_GB2312" w:hAnsi="仿宋_GB2312" w:eastAsia="仿宋_GB2312" w:cs="仿宋_GB2312"/>
          <w:color w:val="0E00FE"/>
          <w:kern w:val="0"/>
          <w:sz w:val="27"/>
          <w:szCs w:val="27"/>
        </w:rPr>
        <w:t>，</w:t>
      </w:r>
      <w:r>
        <w:rPr>
          <w:rFonts w:ascii="仿宋_GB2312" w:hAnsi="仿宋_GB2312" w:eastAsia="仿宋_GB2312" w:cs="仿宋_GB2312"/>
          <w:color w:val="0E00FE"/>
          <w:kern w:val="0"/>
          <w:sz w:val="27"/>
          <w:szCs w:val="27"/>
        </w:rPr>
        <w:t>为零项不得删除。</w:t>
      </w:r>
      <w:r>
        <w:rPr>
          <w:rFonts w:ascii="仿宋_GB2312" w:hAnsi="仿宋_GB2312" w:eastAsia="仿宋_GB2312" w:cs="仿宋_GB2312"/>
          <w:color w:val="0E00FE"/>
          <w:kern w:val="0"/>
          <w:sz w:val="27"/>
          <w:szCs w:val="27"/>
        </w:rPr>
        <w:t>）</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false"/>
          <w:kern w:val="0"/>
          <w:sz w:val="24"/>
          <w:u w:val="none"/>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00pt;height:375pt" id="_x0000_i1025">
            <v:imagedata o:title="" r:id="rId6"/>
            <o:lock aspectratio="t" v:ext="edit"/>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（反映部门（单位）年度总体支出决算情况）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2024年度本年支出决算合计</w:t>
      </w:r>
      <w:r>
        <w:rPr>
          <w:rFonts w:ascii="times_new_roman" w:hAnsi="times_new_roman" w:eastAsia="times_new_roman" w:cs="times_new_roman"/>
          <w:color w:val="000000"/>
          <w:kern w:val="0"/>
          <w:sz w:val="27"/>
          <w:szCs w:val="27"/>
          <w:u w:val="single" w:color="000000"/>
        </w:rPr>
        <w:t> 2311.80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2311.80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（按照“公开03表支出决算表”各项支出分项列示，支出分项金额总计等于合计金额，占比合计</w:t>
      </w:r>
      <w:r>
        <w:rPr>
          <w:rFonts w:ascii="times_new_roman" w:hAnsi="times_new_roman" w:eastAsia="times_new_roman" w:cs="times_new_roman"/>
          <w:color w:val="0E00FE"/>
          <w:kern w:val="0"/>
          <w:sz w:val="27"/>
          <w:szCs w:val="27"/>
        </w:rPr>
        <w:t>100</w:t>
      </w:r>
      <w:r>
        <w:rPr>
          <w:rFonts w:ascii="仿宋_GB2312" w:hAnsi="仿宋_GB2312" w:eastAsia="仿宋_GB2312" w:cs="仿宋_GB2312"/>
          <w:color w:val="0E00FE"/>
          <w:kern w:val="0"/>
          <w:sz w:val="27"/>
          <w:szCs w:val="27"/>
        </w:rPr>
        <w:t>%，</w:t>
      </w:r>
      <w:r>
        <w:rPr>
          <w:rFonts w:ascii="仿宋_GB2312" w:hAnsi="仿宋_GB2312" w:eastAsia="仿宋_GB2312" w:cs="仿宋_GB2312"/>
          <w:color w:val="0E00FE"/>
          <w:kern w:val="0"/>
          <w:sz w:val="27"/>
          <w:szCs w:val="27"/>
        </w:rPr>
        <w:t>为零项不得删除。</w:t>
      </w:r>
      <w:r>
        <w:rPr>
          <w:rFonts w:ascii="仿宋_GB2312" w:hAnsi="仿宋_GB2312" w:eastAsia="仿宋_GB2312" w:cs="仿宋_GB2312"/>
          <w:color w:val="0E00FE"/>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false"/>
          <w:kern w:val="0"/>
          <w:sz w:val="24"/>
          <w:u w:val="none"/>
        </w:rPr>
        <w:pict>
          <v:shape type="#_x0000_t75" style="width:600pt;height:375pt" id="_x0000_i1026">
            <v:imagedata o:title="" r:id="rId7"/>
            <o:lock aspectratio="t" v:ext="edit"/>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（反映部门（单位）年度财政拨款总体收支决算情况。财政拨款收入数、支出数应与“公开</w:t>
      </w:r>
      <w:r>
        <w:rPr>
          <w:rFonts w:ascii="times_new_roman" w:hAnsi="times_new_roman" w:eastAsia="times_new_roman" w:cs="times_new_roman"/>
          <w:color w:val="0E00FE"/>
          <w:kern w:val="0"/>
          <w:sz w:val="27"/>
          <w:szCs w:val="27"/>
        </w:rPr>
        <w:t>04</w:t>
      </w:r>
      <w:r>
        <w:rPr>
          <w:rFonts w:ascii="仿宋_GB2312" w:hAnsi="仿宋_GB2312" w:eastAsia="仿宋_GB2312" w:cs="仿宋_GB2312"/>
          <w:color w:val="0E00FE"/>
          <w:kern w:val="0"/>
          <w:sz w:val="27"/>
          <w:szCs w:val="27"/>
        </w:rPr>
        <w:t>表财政拨款收入支出决算总表”对应一致。）</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2227.89</w:t>
      </w:r>
      <w:r>
        <w:rPr>
          <w:rFonts w:ascii="仿宋_GB2312" w:hAnsi="仿宋_GB2312" w:eastAsia="仿宋_GB2312" w:cs="仿宋_GB2312"/>
          <w:color w:val="000000"/>
          <w:kern w:val="0"/>
          <w:sz w:val="27"/>
          <w:szCs w:val="27"/>
        </w:rPr>
        <w:t>万元，与年初预算相比，收、支总计各增加（减少）</w:t>
      </w:r>
      <w:r>
        <w:rPr>
          <w:rFonts w:ascii="times_new_roman" w:hAnsi="times_new_roman" w:eastAsia="times_new_roman" w:cs="times_new_roman"/>
          <w:color w:val="000000"/>
          <w:kern w:val="0"/>
          <w:sz w:val="27"/>
          <w:szCs w:val="27"/>
          <w:u w:val="single" w:color="000000"/>
        </w:rPr>
        <w:t> -450.06</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-16.81</w:t>
      </w:r>
      <w:r>
        <w:rPr>
          <w:rFonts w:ascii="仿宋_GB2312" w:hAnsi="仿宋_GB2312" w:eastAsia="仿宋_GB2312" w:cs="仿宋_GB2312"/>
          <w:color w:val="000000"/>
          <w:kern w:val="0"/>
          <w:sz w:val="27"/>
          <w:szCs w:val="27"/>
        </w:rPr>
        <w:t>%，变动原因：……；与上年决算相比，收、支总计各增加（减少）</w:t>
      </w:r>
      <w:r>
        <w:rPr>
          <w:rFonts w:ascii="times_new_roman" w:hAnsi="times_new_roman" w:eastAsia="times_new_roman" w:cs="times_new_roman"/>
          <w:color w:val="000000"/>
          <w:kern w:val="0"/>
          <w:sz w:val="27"/>
          <w:szCs w:val="27"/>
          <w:u w:val="single" w:color="000000"/>
        </w:rPr>
        <w:t> 163.27</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xml:space="preserve"> 7.91</w:t>
      </w:r>
      <w:r>
        <w:rPr>
          <w:rFonts w:ascii="仿宋_GB2312" w:hAnsi="仿宋_GB2312" w:eastAsia="仿宋_GB2312" w:cs="仿宋_GB2312"/>
          <w:color w:val="000000"/>
          <w:kern w:val="0"/>
          <w:sz w:val="27"/>
          <w:szCs w:val="27"/>
        </w:rPr>
        <w:t>%，变动原因：……。</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（反映部门（单位）年度一般公共预算财政拨款决算支出情况。按照决算“公开</w:t>
      </w:r>
      <w:r>
        <w:rPr>
          <w:rFonts w:ascii="仿宋_GB2312" w:hAnsi="仿宋_GB2312" w:eastAsia="仿宋_GB2312" w:cs="仿宋_GB2312"/>
          <w:color w:val="0000FF"/>
          <w:kern w:val="0"/>
          <w:sz w:val="27"/>
          <w:szCs w:val="27"/>
          <w:lang w:eastAsia="en-US"/>
        </w:rPr>
        <w:t>05</w:t>
      </w:r>
      <w:r>
        <w:rPr>
          <w:rFonts w:ascii="仿宋_GB2312" w:hAnsi="仿宋_GB2312" w:eastAsia="仿宋_GB2312" w:cs="仿宋_GB2312"/>
          <w:color w:val="0000FF"/>
          <w:kern w:val="0"/>
          <w:sz w:val="27"/>
          <w:szCs w:val="27"/>
        </w:rPr>
        <w:t>表一般公共预算财政拨款支出决算表”中的功能分类项级科目填列，结合本部门（单位）同一年度部门（单位）预算“公开</w:t>
      </w:r>
      <w:r>
        <w:rPr>
          <w:rFonts w:ascii="仿宋_GB2312" w:hAnsi="仿宋_GB2312" w:eastAsia="仿宋_GB2312" w:cs="仿宋_GB2312"/>
          <w:color w:val="0000FF"/>
          <w:kern w:val="0"/>
          <w:sz w:val="27"/>
          <w:szCs w:val="27"/>
          <w:lang w:eastAsia="en-US"/>
        </w:rPr>
        <w:t>05</w:t>
      </w:r>
      <w:r>
        <w:rPr>
          <w:rFonts w:ascii="仿宋_GB2312" w:hAnsi="仿宋_GB2312" w:eastAsia="仿宋_GB2312" w:cs="仿宋_GB2312"/>
          <w:color w:val="0000FF"/>
          <w:kern w:val="0"/>
          <w:sz w:val="27"/>
          <w:szCs w:val="27"/>
        </w:rPr>
        <w:t>表一般公共预算支出表”对应情况，对年度涉及支出功能分类科目类、款、项情况进行说明，并说明与预算差异情况。说明模板仅作展示举例，部门（单位）要将未使用科目删除，同时检查序号是否连续。）</w:t>
      </w:r>
    </w:p>
    <w:p>
      <w:pPr>
        <w:pStyle w:val="MsoNormal"/>
        <w:widowControl/>
        <w:spacing w:before="240" w:after="240" w:line="560" w:lineRule="atLeast"/>
        <w:ind w:firstLine="640"/>
        <w:rPr>
          <w:rFonts w:ascii="Times New Roman" w:hAnsi="Times New Roman" w:eastAsia="Times New Roman" w:cs="Times New Roman"/>
          <w:kern w:val="0"/>
          <w:sz w:val="24"/>
        </w:rPr>
      </w:pPr>
      <w:r>
        <w:rPr>
          <w:rFonts w:ascii="仿宋_GB2312" w:hAnsi="仿宋_GB2312" w:eastAsia="仿宋_GB2312" w:cs="仿宋_GB2312"/>
          <w:color w:val="0000FF"/>
          <w:kern w:val="0"/>
          <w:sz w:val="27"/>
          <w:szCs w:val="27"/>
        </w:rPr>
        <w:t>一般公共预算财政拨款支出既包括使用本年从本级财政取得的财政拨款发生的支出，也包括使用上年度财政拨款结转资金发生的支出。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2227.89</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2677.95</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83.19</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1．人大事务（款）行政运行（项）。年初预算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1．公安（款）行政运行（项）。年初预算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245.59</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-116.02</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行政事业单位养老支出（款）行政单位离退休（项）。年初预算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行政事业单位养老支出（款）事业单位离退休（项）。年初预算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4．</w:t>
      </w:r>
      <w:r>
        <w:rPr>
          <w:rFonts w:ascii="仿宋_GB2312" w:hAnsi="仿宋_GB2312" w:eastAsia="仿宋_GB2312" w:cs="仿宋_GB2312"/>
          <w:color w:val="000000"/>
          <w:kern w:val="0"/>
          <w:sz w:val="27"/>
          <w:szCs w:val="27"/>
        </w:rPr>
        <w:t>行政事业单位养老支出（款）机关事业单位职业年金缴费支出（项）。年初预算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100.41</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-11.56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行政事业单位医疗（款）行政单位医疗（项）。年初预算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行政事业单位医疗（款）事业单位医疗（项）。年初预算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行政事业单位医疗（款）公务员医疗补助（项）。年初预算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174.47</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-17.91</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（反映部门（单位）年度一般公共预算财政拨款基本支出决算情况）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2024年度一般公共预算财政拨款基本支出决算</w:t>
      </w:r>
      <w:r>
        <w:rPr>
          <w:rFonts w:ascii="times_new_roman" w:hAnsi="times_new_roman" w:eastAsia="times_new_roman" w:cs="times_new_roman"/>
          <w:color w:val="000000"/>
          <w:kern w:val="0"/>
          <w:sz w:val="27"/>
          <w:szCs w:val="27"/>
          <w:u w:val="single" w:color="000000"/>
        </w:rPr>
        <w:t> 2227.89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2078.85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（按“公开06表一般公共预算财政拨款基本支出决算明细表”中有经济分类支出的事项填写）</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149.05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06</w:t>
      </w:r>
      <w:r>
        <w:rPr>
          <w:rFonts w:ascii="仿宋_GB2312" w:hAnsi="仿宋_GB2312" w:eastAsia="仿宋_GB2312" w:cs="仿宋_GB2312"/>
          <w:color w:val="0E00FE"/>
          <w:kern w:val="0"/>
          <w:sz w:val="27"/>
          <w:szCs w:val="27"/>
        </w:rPr>
        <w:t>表一般公共预算财政拨款基本支出决算明细表”中有经济分类支出的事项填写，示例中有列示但部门（单位）没有产生支出的经济科目需删除。）</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（反映部门（单位）年度一般公共预算财政拨款项目支出决算情况）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07</w:t>
      </w:r>
      <w:r>
        <w:rPr>
          <w:rFonts w:ascii="仿宋_GB2312" w:hAnsi="仿宋_GB2312" w:eastAsia="仿宋_GB2312" w:cs="仿宋_GB2312"/>
          <w:color w:val="0E00FE"/>
          <w:kern w:val="0"/>
          <w:sz w:val="27"/>
          <w:szCs w:val="27"/>
        </w:rPr>
        <w:t>表一般公共预算财政拨款项目支出决算明细表”中有经济分类支出的事项填写，示例中有列示但部门（单位）没有产生支出的经济科目需删除；当项目开支人员经费时，应对开支人员经费的特殊事项予以说明）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八、</w:t>
      </w:r>
      <w:r>
        <w:rPr>
          <w:rFonts w:ascii="SimHei" w:hAnsi="SimHei" w:eastAsia="SimHei" w:cs="SimHei"/>
          <w:b/>
          <w:bCs/>
          <w:kern w:val="0"/>
          <w:sz w:val="27"/>
          <w:szCs w:val="27"/>
        </w:rPr>
        <w:t>财政拨款</w:t>
      </w:r>
      <w:r>
        <w:rPr>
          <w:rFonts w:ascii="SimHei" w:hAnsi="SimHei" w:eastAsia="SimHei" w:cs="SimHei"/>
          <w:b/>
          <w:bCs/>
          <w:kern w:val="0"/>
          <w:sz w:val="27"/>
          <w:szCs w:val="27"/>
        </w:rPr>
        <w:t>“</w:t>
      </w:r>
      <w:r>
        <w:rPr>
          <w:rFonts w:ascii="SimHei" w:hAnsi="SimHei" w:eastAsia="SimHei" w:cs="SimHei"/>
          <w:b/>
          <w:bCs/>
          <w:kern w:val="0"/>
          <w:sz w:val="27"/>
          <w:szCs w:val="27"/>
        </w:rPr>
        <w:t>三公</w:t>
      </w:r>
      <w:r>
        <w:rPr>
          <w:rFonts w:ascii="SimHei" w:hAnsi="SimHei" w:eastAsia="SimHei" w:cs="SimHei"/>
          <w:b/>
          <w:bCs/>
          <w:kern w:val="0"/>
          <w:sz w:val="27"/>
          <w:szCs w:val="27"/>
        </w:rPr>
        <w:t>”</w:t>
      </w:r>
      <w:r>
        <w:rPr>
          <w:rFonts w:ascii="SimHei" w:hAnsi="SimHei" w:eastAsia="SimHei" w:cs="SimHei"/>
          <w:b/>
          <w:bCs/>
          <w:kern w:val="0"/>
          <w:sz w:val="27"/>
          <w:szCs w:val="27"/>
        </w:rPr>
        <w:t>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（反映部门（单位）年度财政拨款“三公”经费决算情况）</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三公</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ascii="仿宋_GB2312" w:hAnsi="仿宋_GB2312" w:eastAsia="仿宋_GB2312" w:cs="仿宋_GB2312"/>
          <w:color w:val="1200FF"/>
          <w:kern w:val="0"/>
          <w:sz w:val="27"/>
          <w:szCs w:val="27"/>
        </w:rPr>
        <w:t>（也可以分项说明差异原因）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三公</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10</w:t>
      </w:r>
      <w:r>
        <w:rPr>
          <w:rFonts w:ascii="仿宋_GB2312" w:hAnsi="仿宋_GB2312" w:eastAsia="仿宋_GB2312" w:cs="仿宋_GB2312"/>
          <w:color w:val="0E00FE"/>
          <w:kern w:val="0"/>
          <w:sz w:val="27"/>
          <w:szCs w:val="27"/>
        </w:rPr>
        <w:t>表财政拨款‘三公’经费支出决算表”中支出金额及数额列示）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1</w:t>
      </w:r>
      <w:r>
        <w:rPr>
          <w:rFonts w:ascii="仿宋_GB2312" w:hAnsi="仿宋_GB2312" w:eastAsia="仿宋_GB2312" w:cs="仿宋_GB2312"/>
          <w:color w:val="0E00FE"/>
          <w:kern w:val="0"/>
          <w:sz w:val="27"/>
          <w:szCs w:val="27"/>
        </w:rPr>
        <w:t>：上述数据逻辑要合理，例如国内公务接待支出有数额时，接待批次要有数量，同时要有接待人次。</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2</w:t>
      </w:r>
      <w:r>
        <w:rPr>
          <w:rFonts w:ascii="仿宋_GB2312" w:hAnsi="仿宋_GB2312" w:eastAsia="仿宋_GB2312" w:cs="仿宋_GB2312"/>
          <w:color w:val="0E00FE"/>
          <w:kern w:val="0"/>
          <w:sz w:val="27"/>
          <w:szCs w:val="27"/>
        </w:rPr>
        <w:t>：“三公”经费如合计为零也要分别列示说明。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3</w:t>
      </w:r>
      <w:r>
        <w:rPr>
          <w:rFonts w:ascii="仿宋_GB2312" w:hAnsi="仿宋_GB2312" w:eastAsia="仿宋_GB2312" w:cs="仿宋_GB2312"/>
          <w:color w:val="0E00FE"/>
          <w:kern w:val="0"/>
          <w:sz w:val="27"/>
          <w:szCs w:val="27"/>
        </w:rPr>
        <w:t>：报告数据要与报表保持一致。例如“公务用车保有量”、“公务用车购置数”等。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九、</w:t>
      </w:r>
      <w:r>
        <w:rPr>
          <w:rFonts w:ascii="SimHei" w:hAnsi="SimHei" w:eastAsia="SimHei" w:cs="SimHei"/>
          <w:b/>
          <w:bCs/>
          <w:kern w:val="0"/>
          <w:sz w:val="27"/>
          <w:szCs w:val="27"/>
        </w:rPr>
        <w:t>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（反映部门（单位）年度政府性基金预算财政拨款支出决算情况。政府性基金预算财政拨款支出决算数应与“公开</w:t>
      </w:r>
      <w:r>
        <w:rPr>
          <w:rFonts w:ascii="仿宋_GB2312" w:hAnsi="仿宋_GB2312" w:eastAsia="仿宋_GB2312" w:cs="仿宋_GB2312"/>
          <w:color w:val="0000FF"/>
          <w:kern w:val="0"/>
          <w:sz w:val="27"/>
          <w:szCs w:val="27"/>
          <w:lang w:eastAsia="en-US"/>
        </w:rPr>
        <w:t>08</w:t>
      </w:r>
      <w:r>
        <w:rPr>
          <w:rFonts w:ascii="仿宋_GB2312" w:hAnsi="仿宋_GB2312" w:eastAsia="仿宋_GB2312" w:cs="仿宋_GB2312"/>
          <w:color w:val="0000FF"/>
          <w:kern w:val="0"/>
          <w:sz w:val="27"/>
          <w:szCs w:val="27"/>
        </w:rPr>
        <w:t>表政府性基金预算财政拨款收入支出决算表”的本年支出决算数一致，并按政府收支分类科目的功能分类项级细化列示。）</w:t>
      </w:r>
    </w:p>
    <w:p>
      <w:pPr>
        <w:pStyle w:val="MsoNormal"/>
        <w:widowControl/>
        <w:spacing w:before="240" w:after="240" w:line="560" w:lineRule="atLeast"/>
        <w:ind w:firstLine="6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（一）文化旅游与传媒支出（类）国家电影事业发展专项资金安排的支出（款）资助少数民族语电影译制（项）支出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万元，主要用于……。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（二）……</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（若不涉及政府性基金预算财政拨款支出，上述总体情况也应说明，只是数据填列为“</w:t>
      </w:r>
      <w:r>
        <w:rPr>
          <w:rFonts w:ascii="times_new_roman" w:hAnsi="times_new_roman" w:eastAsia="times_new_roman" w:cs="times_new_roman"/>
          <w:color w:val="0E00FE"/>
          <w:kern w:val="0"/>
          <w:sz w:val="27"/>
          <w:szCs w:val="27"/>
        </w:rPr>
        <w:t>0</w:t>
      </w:r>
      <w:r>
        <w:rPr>
          <w:rFonts w:ascii="仿宋_GB2312" w:hAnsi="仿宋_GB2312" w:eastAsia="仿宋_GB2312" w:cs="仿宋_GB2312"/>
          <w:color w:val="0E00FE"/>
          <w:kern w:val="0"/>
          <w:sz w:val="27"/>
          <w:szCs w:val="27"/>
        </w:rPr>
        <w:t>”，同时在变动原因处说明本年无政府性基金预算财政拨款收、支、余。）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w:t>
      </w:r>
      <w:r>
        <w:rPr>
          <w:rFonts w:ascii="SimHei" w:hAnsi="SimHei" w:eastAsia="SimHei" w:cs="SimHei"/>
          <w:b/>
          <w:bCs/>
          <w:kern w:val="0"/>
          <w:sz w:val="27"/>
          <w:szCs w:val="27"/>
        </w:rPr>
        <w:t>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color w:val="1200FF"/>
          <w:kern w:val="0"/>
          <w:sz w:val="27"/>
          <w:szCs w:val="27"/>
        </w:rPr>
        <w:t>（反映部门（单位）年度国有资本经营预算财政拨款支出决算情况。国有资本经营预算财政拨款支出决算数应与“公开</w:t>
      </w:r>
      <w:r>
        <w:rPr>
          <w:rFonts w:ascii="仿宋_GB2312" w:hAnsi="仿宋_GB2312" w:eastAsia="仿宋_GB2312" w:cs="仿宋_GB2312"/>
          <w:color w:val="1200FF"/>
          <w:kern w:val="0"/>
          <w:sz w:val="27"/>
          <w:szCs w:val="27"/>
          <w:lang w:eastAsia="en-US"/>
        </w:rPr>
        <w:t>01</w:t>
      </w:r>
      <w:r>
        <w:rPr>
          <w:rFonts w:ascii="仿宋_GB2312" w:hAnsi="仿宋_GB2312" w:eastAsia="仿宋_GB2312" w:cs="仿宋_GB2312"/>
          <w:color w:val="1200FF"/>
          <w:kern w:val="0"/>
          <w:sz w:val="27"/>
          <w:szCs w:val="27"/>
        </w:rPr>
        <w:t>表收入支出决算总表”的国有资本经营预算支出决算数及“公开</w:t>
      </w:r>
      <w:r>
        <w:rPr>
          <w:rFonts w:ascii="仿宋_GB2312" w:hAnsi="仿宋_GB2312" w:eastAsia="仿宋_GB2312" w:cs="仿宋_GB2312"/>
          <w:color w:val="1200FF"/>
          <w:kern w:val="0"/>
          <w:sz w:val="27"/>
          <w:szCs w:val="27"/>
          <w:lang w:eastAsia="en-US"/>
        </w:rPr>
        <w:t>09</w:t>
      </w:r>
      <w:r>
        <w:rPr>
          <w:rFonts w:ascii="仿宋_GB2312" w:hAnsi="仿宋_GB2312" w:eastAsia="仿宋_GB2312" w:cs="仿宋_GB2312"/>
          <w:color w:val="1200FF"/>
          <w:kern w:val="0"/>
          <w:sz w:val="27"/>
          <w:szCs w:val="27"/>
        </w:rPr>
        <w:t>表国有资本经营预算财政拨款</w:t>
      </w:r>
      <w:r>
        <w:rPr>
          <w:rFonts w:ascii="仿宋_GB2312" w:hAnsi="仿宋_GB2312" w:eastAsia="仿宋_GB2312" w:cs="仿宋_GB2312"/>
          <w:color w:val="1200FF"/>
          <w:kern w:val="0"/>
          <w:sz w:val="27"/>
          <w:szCs w:val="27"/>
        </w:rPr>
        <w:t>收入</w:t>
      </w:r>
      <w:r>
        <w:rPr>
          <w:rFonts w:ascii="仿宋_GB2312" w:hAnsi="仿宋_GB2312" w:eastAsia="仿宋_GB2312" w:cs="仿宋_GB2312"/>
          <w:color w:val="1200FF"/>
          <w:kern w:val="0"/>
          <w:sz w:val="27"/>
          <w:szCs w:val="27"/>
        </w:rPr>
        <w:t>支出决算表”的本年支出数一致，并按政府收支分类科目的功能分类项级细化列示。）</w:t>
      </w:r>
    </w:p>
    <w:p>
      <w:pPr>
        <w:pStyle w:val="MsoNormal"/>
        <w:widowControl/>
        <w:spacing w:before="240" w:after="240" w:line="560" w:lineRule="atLeast"/>
        <w:ind w:firstLine="6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（一）国有资本经营预算支出（类）解决历史遗留问题及改革成本支出（款）“三供一业”移交补助支出（项）支出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万元，主要用于……。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（二）……</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（若不涉及国有资本经营预算财政拨款支出，上述总体情况也应说明，只是数据填列为“</w:t>
      </w:r>
      <w:r>
        <w:rPr>
          <w:rFonts w:ascii="times_new_roman" w:hAnsi="times_new_roman" w:eastAsia="times_new_roman" w:cs="times_new_roman"/>
          <w:color w:val="0E00FE"/>
          <w:kern w:val="0"/>
          <w:sz w:val="27"/>
          <w:szCs w:val="27"/>
        </w:rPr>
        <w:t>0</w:t>
      </w:r>
      <w:r>
        <w:rPr>
          <w:rFonts w:ascii="仿宋_GB2312" w:hAnsi="仿宋_GB2312" w:eastAsia="仿宋_GB2312" w:cs="仿宋_GB2312"/>
          <w:color w:val="0E00FE"/>
          <w:kern w:val="0"/>
          <w:sz w:val="27"/>
          <w:szCs w:val="27"/>
        </w:rPr>
        <w:t>”，同时在变动原因处说明本年无国有资本经营预算财政拨款收、支、余。）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十一、</w:t>
      </w:r>
      <w:r>
        <w:rPr>
          <w:rFonts w:ascii="SimHei" w:hAnsi="SimHei" w:eastAsia="SimHei" w:cs="SimHei"/>
          <w:b/>
          <w:bCs/>
          <w:kern w:val="0"/>
          <w:sz w:val="27"/>
          <w:szCs w:val="27"/>
        </w:rPr>
        <w:t>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2024年度公用经费支出决算</w:t>
      </w:r>
      <w:r>
        <w:rPr>
          <w:rFonts w:eastAsia="Times New Roman"/>
          <w:color w:val="000000"/>
          <w:kern w:val="0"/>
          <w:sz w:val="27"/>
          <w:szCs w:val="27"/>
          <w:u w:val="single" w:color="000000"/>
        </w:rPr>
        <w:t xml:space="preserve"> 232.96</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7.15</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3.17</w:t>
      </w:r>
      <w:r>
        <w:rPr>
          <w:rFonts w:ascii="仿宋_GB2312" w:hAnsi="仿宋_GB2312" w:eastAsia="仿宋_GB2312" w:cs="仿宋_GB2312"/>
          <w:color w:val="000000"/>
          <w:kern w:val="0"/>
          <w:sz w:val="27"/>
          <w:szCs w:val="27"/>
        </w:rPr>
        <w:t>%，变动原因：……。其中，</w:t>
      </w:r>
      <w:r>
        <w:rPr>
          <w:rFonts w:ascii="仿宋_GB2312" w:hAnsi="仿宋_GB2312" w:eastAsia="仿宋_GB2312" w:cs="仿宋_GB2312"/>
          <w:color w:val="000000"/>
          <w:kern w:val="0"/>
          <w:sz w:val="27"/>
          <w:szCs w:val="27"/>
        </w:rPr>
        <w:t>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w:t>
      </w:r>
      <w:r>
        <w:rPr>
          <w:rFonts w:ascii="仿宋_GB2312" w:hAnsi="仿宋_GB2312" w:eastAsia="仿宋_GB2312" w:cs="仿宋_GB2312"/>
          <w:color w:val="000000"/>
          <w:kern w:val="0"/>
          <w:sz w:val="27"/>
          <w:szCs w:val="27"/>
        </w:rPr>
        <w:t>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r>
        <w:rPr>
          <w:rFonts w:ascii="仿宋_GB2312" w:hAnsi="仿宋_GB2312" w:eastAsia="仿宋_GB2312" w:cs="仿宋_GB2312"/>
          <w:color w:val="000000"/>
          <w:kern w:val="0"/>
          <w:sz w:val="27"/>
          <w:szCs w:val="27"/>
        </w:rPr>
        <w:t>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color w:val="1200FF"/>
          <w:kern w:val="0"/>
          <w:sz w:val="27"/>
          <w:szCs w:val="27"/>
        </w:rPr>
        <w:t>特别强调：部门（单位）依据部门决算报表“财决</w:t>
      </w:r>
      <w:r>
        <w:rPr>
          <w:rFonts w:ascii="仿宋_GB2312" w:hAnsi="仿宋_GB2312" w:eastAsia="仿宋_GB2312" w:cs="仿宋_GB2312"/>
          <w:color w:val="1200FF"/>
          <w:kern w:val="0"/>
          <w:sz w:val="27"/>
          <w:szCs w:val="27"/>
          <w:lang w:eastAsia="en-US"/>
        </w:rPr>
        <w:t>01</w:t>
      </w:r>
      <w:r>
        <w:rPr>
          <w:rFonts w:ascii="仿宋_GB2312" w:hAnsi="仿宋_GB2312" w:eastAsia="仿宋_GB2312" w:cs="仿宋_GB2312"/>
          <w:color w:val="1200FF"/>
          <w:kern w:val="0"/>
          <w:sz w:val="27"/>
          <w:szCs w:val="27"/>
        </w:rPr>
        <w:t>表收入支出决算总表”</w:t>
      </w:r>
      <w:r>
        <w:rPr>
          <w:rFonts w:ascii="仿宋_GB2312" w:hAnsi="仿宋_GB2312" w:eastAsia="仿宋_GB2312" w:cs="仿宋_GB2312"/>
          <w:color w:val="1200FF"/>
          <w:kern w:val="0"/>
          <w:sz w:val="27"/>
          <w:szCs w:val="27"/>
          <w:lang w:eastAsia="en-US"/>
        </w:rPr>
        <w:t>60</w:t>
      </w:r>
      <w:r>
        <w:rPr>
          <w:rFonts w:ascii="仿宋_GB2312" w:hAnsi="仿宋_GB2312" w:eastAsia="仿宋_GB2312" w:cs="仿宋_GB2312"/>
          <w:color w:val="1200FF"/>
          <w:kern w:val="0"/>
          <w:sz w:val="27"/>
          <w:szCs w:val="27"/>
        </w:rPr>
        <w:t>行</w:t>
      </w:r>
      <w:r>
        <w:rPr>
          <w:rFonts w:ascii="仿宋_GB2312" w:hAnsi="仿宋_GB2312" w:eastAsia="仿宋_GB2312" w:cs="仿宋_GB2312"/>
          <w:color w:val="1200FF"/>
          <w:kern w:val="0"/>
          <w:sz w:val="27"/>
          <w:szCs w:val="27"/>
          <w:lang w:eastAsia="en-US"/>
        </w:rPr>
        <w:t>9</w:t>
      </w:r>
      <w:r>
        <w:rPr>
          <w:rFonts w:ascii="仿宋_GB2312" w:hAnsi="仿宋_GB2312" w:eastAsia="仿宋_GB2312" w:cs="仿宋_GB2312"/>
          <w:color w:val="1200FF"/>
          <w:kern w:val="0"/>
          <w:sz w:val="27"/>
          <w:szCs w:val="27"/>
        </w:rPr>
        <w:t>栏公用经费决算数列示公用经费支出。依据“公开</w:t>
      </w:r>
      <w:r>
        <w:rPr>
          <w:rFonts w:ascii="仿宋_GB2312" w:hAnsi="仿宋_GB2312" w:eastAsia="仿宋_GB2312" w:cs="仿宋_GB2312"/>
          <w:color w:val="1200FF"/>
          <w:kern w:val="0"/>
          <w:sz w:val="27"/>
          <w:szCs w:val="27"/>
          <w:lang w:eastAsia="en-US"/>
        </w:rPr>
        <w:t>11</w:t>
      </w:r>
      <w:r>
        <w:rPr>
          <w:rFonts w:ascii="仿宋_GB2312" w:hAnsi="仿宋_GB2312" w:eastAsia="仿宋_GB2312" w:cs="仿宋_GB2312"/>
          <w:color w:val="1200FF"/>
          <w:kern w:val="0"/>
          <w:sz w:val="27"/>
          <w:szCs w:val="27"/>
        </w:rPr>
        <w:t>表机关运行经费支出、国有资产占用情况及政府采购支出信息表”列示机关运行经费支出。当机关运行经费为零时，不得删除该公开事项，主管部门在变动原因说明“我部门所属单位中无行政单位或参照公务员法管理的事业单位，无机关运行经费支出。”；预算单位应说明“我单位类型为</w:t>
      </w:r>
      <w:r>
        <w:rPr>
          <w:rFonts w:ascii="仿宋_GB2312" w:hAnsi="仿宋_GB2312" w:eastAsia="仿宋_GB2312" w:cs="仿宋_GB2312"/>
          <w:color w:val="1200FF"/>
          <w:kern w:val="0"/>
          <w:sz w:val="27"/>
          <w:szCs w:val="27"/>
          <w:lang w:eastAsia="en-US"/>
        </w:rPr>
        <w:t>XXX</w:t>
      </w:r>
      <w:r>
        <w:rPr>
          <w:rFonts w:ascii="仿宋_GB2312" w:hAnsi="仿宋_GB2312" w:eastAsia="仿宋_GB2312" w:cs="仿宋_GB2312"/>
          <w:color w:val="1200FF"/>
          <w:kern w:val="0"/>
          <w:sz w:val="27"/>
          <w:szCs w:val="27"/>
        </w:rPr>
        <w:t>类单位，无机关运行经费支出。”</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十二、</w:t>
      </w:r>
      <w:r>
        <w:rPr>
          <w:rFonts w:ascii="SimHei" w:hAnsi="SimHei" w:eastAsia="SimHei" w:cs="SimHei"/>
          <w:b/>
          <w:bCs/>
          <w:kern w:val="0"/>
          <w:sz w:val="27"/>
          <w:szCs w:val="27"/>
        </w:rPr>
        <w:t>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40.90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40.90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%；货物采购授予中小企业合同金额占货物支出金额的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%，工程采购授予中小企业合同金额占工程支出金额的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%，服务采购授予中小企业合同金额占服务支出金额的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（特别强调：依据“公开</w:t>
      </w:r>
      <w:r>
        <w:rPr>
          <w:rFonts w:ascii="times_new_roman" w:hAnsi="times_new_roman" w:eastAsia="times_new_roman" w:cs="times_new_roman"/>
          <w:color w:val="0E00FE"/>
          <w:kern w:val="0"/>
          <w:sz w:val="27"/>
          <w:szCs w:val="27"/>
        </w:rPr>
        <w:t>11</w:t>
      </w:r>
      <w:r>
        <w:rPr>
          <w:rFonts w:ascii="仿宋_GB2312" w:hAnsi="仿宋_GB2312" w:eastAsia="仿宋_GB2312" w:cs="仿宋_GB2312"/>
          <w:color w:val="0E00FE"/>
          <w:kern w:val="0"/>
          <w:sz w:val="27"/>
          <w:szCs w:val="27"/>
        </w:rPr>
        <w:t>表机关运行经费支出、国有资产占用情况及政府采购支出信息表”数据列示。）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十三、</w:t>
      </w:r>
      <w:r>
        <w:rPr>
          <w:rFonts w:ascii="SimHei" w:hAnsi="SimHei" w:eastAsia="SimHei" w:cs="SimHei"/>
          <w:b/>
          <w:bCs/>
          <w:kern w:val="0"/>
          <w:sz w:val="27"/>
          <w:szCs w:val="27"/>
        </w:rPr>
        <w:t>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赤峰市松山区第五小学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（特别强调：依据“公开</w:t>
      </w:r>
      <w:r>
        <w:rPr>
          <w:rFonts w:ascii="times_new_roman" w:hAnsi="times_new_roman" w:eastAsia="times_new_roman" w:cs="times_new_roman"/>
          <w:color w:val="0E00FE"/>
          <w:kern w:val="0"/>
          <w:sz w:val="27"/>
          <w:szCs w:val="27"/>
        </w:rPr>
        <w:t>11</w:t>
      </w:r>
      <w:r>
        <w:rPr>
          <w:rFonts w:ascii="仿宋_GB2312" w:hAnsi="仿宋_GB2312" w:eastAsia="仿宋_GB2312" w:cs="仿宋_GB2312"/>
          <w:color w:val="0E00FE"/>
          <w:kern w:val="0"/>
          <w:sz w:val="27"/>
          <w:szCs w:val="27"/>
        </w:rPr>
        <w:t>表机关运行经费支出、国有资产占用情况及政府采购支出信息表”数据列示。）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十四、</w:t>
      </w:r>
      <w:r>
        <w:rPr>
          <w:rFonts w:ascii="SimHei" w:hAnsi="SimHei" w:eastAsia="SimHei" w:cs="SimHei"/>
          <w:b/>
          <w:bCs/>
          <w:kern w:val="0"/>
          <w:sz w:val="27"/>
          <w:szCs w:val="27"/>
        </w:rPr>
        <w:t>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赤峰市松山区第五小学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个，二级项目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个，共涉及资金</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XX </w:t>
      </w:r>
      <w:r>
        <w:rPr>
          <w:rFonts w:ascii="仿宋_GB2312" w:hAnsi="仿宋_GB2312" w:eastAsia="仿宋_GB2312" w:cs="仿宋_GB2312"/>
          <w:color w:val="000000"/>
          <w:kern w:val="0"/>
          <w:sz w:val="27"/>
          <w:szCs w:val="27"/>
        </w:rPr>
        <w:t>个，二级项目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个，共涉及资金</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r>
        <w:rPr>
          <w:rFonts w:ascii="仿宋_GB2312" w:hAnsi="仿宋_GB2312" w:eastAsia="仿宋_GB2312" w:cs="仿宋_GB2312"/>
          <w:color w:val="1200FF"/>
          <w:kern w:val="0"/>
          <w:sz w:val="27"/>
          <w:szCs w:val="27"/>
        </w:rPr>
        <w:t>（如有国有资本经营预算、社保基金预算、政府债务项目、政府投资基金项目、</w:t>
      </w:r>
      <w:r>
        <w:rPr>
          <w:rFonts w:ascii="times_new_roman" w:hAnsi="times_new_roman" w:eastAsia="times_new_roman" w:cs="times_new_roman"/>
          <w:color w:val="1200FF"/>
          <w:kern w:val="0"/>
          <w:sz w:val="27"/>
          <w:szCs w:val="27"/>
        </w:rPr>
        <w:t>PPP</w:t>
      </w:r>
      <w:r>
        <w:rPr>
          <w:rFonts w:ascii="仿宋_GB2312" w:hAnsi="仿宋_GB2312" w:eastAsia="仿宋_GB2312" w:cs="仿宋_GB2312"/>
          <w:color w:val="1200FF"/>
          <w:kern w:val="0"/>
          <w:sz w:val="27"/>
          <w:szCs w:val="27"/>
        </w:rPr>
        <w:t>项目和政府采购及政府购买服务等继续填列）。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ascii="仿宋_GB2312" w:hAnsi="仿宋_GB2312" w:eastAsia="仿宋_GB2312" w:cs="仿宋_GB2312"/>
          <w:color w:val="000000"/>
          <w:kern w:val="0"/>
          <w:sz w:val="27"/>
          <w:szCs w:val="27"/>
          <w:u w:val="single" w:color="000000"/>
        </w:rPr>
        <w:t> XX </w:t>
      </w:r>
      <w:r>
        <w:rPr>
          <w:rFonts w:ascii="仿宋_GB2312" w:hAnsi="仿宋_GB2312" w:eastAsia="仿宋_GB2312" w:cs="仿宋_GB2312"/>
          <w:color w:val="000000"/>
          <w:kern w:val="0"/>
          <w:sz w:val="27"/>
          <w:szCs w:val="27"/>
        </w:rPr>
        <w:t>个项目开展了部门评价，涉及一般公共预算支出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万元，政府性基金支出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w:t>
      </w:r>
      <w:r>
        <w:rPr>
          <w:rFonts w:ascii="仿宋_GB2312" w:hAnsi="仿宋_GB2312" w:eastAsia="仿宋_GB2312" w:cs="仿宋_GB2312"/>
          <w:color w:val="1200FF"/>
          <w:kern w:val="0"/>
          <w:sz w:val="27"/>
          <w:szCs w:val="27"/>
        </w:rPr>
        <w:t>（还有其他类资金的项目继续填列）</w:t>
      </w:r>
      <w:r>
        <w:rPr>
          <w:rFonts w:ascii="仿宋_GB2312" w:hAnsi="仿宋_GB2312" w:eastAsia="仿宋_GB2312" w:cs="仿宋_GB2312"/>
          <w:color w:val="000000"/>
          <w:kern w:val="0"/>
          <w:sz w:val="27"/>
          <w:szCs w:val="27"/>
        </w:rPr>
        <w:t>。其中，对“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项目”等项目分别委托相关第三方机构开展绩效评价。从评价情况看，以上项目......（</w:t>
      </w:r>
      <w:r>
        <w:rPr>
          <w:rFonts w:ascii="仿宋_GB2312" w:hAnsi="仿宋_GB2312" w:eastAsia="仿宋_GB2312" w:cs="仿宋_GB2312"/>
          <w:color w:val="0000FF"/>
          <w:kern w:val="0"/>
          <w:sz w:val="27"/>
          <w:szCs w:val="27"/>
        </w:rPr>
        <w:t>此处写总结性评价结果，不是绩效评价报告全文</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赤峰市松山区第五小学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个一般公共预算项目，以及</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个政府性基金项目， ......</w:t>
      </w:r>
      <w:r>
        <w:rPr>
          <w:rFonts w:ascii="仿宋_GB2312" w:hAnsi="仿宋_GB2312" w:eastAsia="仿宋_GB2312" w:cs="仿宋_GB2312"/>
          <w:color w:val="1200FF"/>
          <w:kern w:val="0"/>
          <w:sz w:val="27"/>
          <w:szCs w:val="27"/>
        </w:rPr>
        <w:t>（还有其他资金的项目继续填列）</w:t>
      </w:r>
      <w:r>
        <w:rPr>
          <w:rFonts w:ascii="仿宋_GB2312" w:hAnsi="仿宋_GB2312" w:eastAsia="仿宋_GB2312" w:cs="仿宋_GB2312"/>
          <w:color w:val="000000"/>
          <w:kern w:val="0"/>
          <w:sz w:val="27"/>
          <w:szCs w:val="27"/>
        </w:rPr>
        <w:t>共</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个项目的绩效自评结果。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1.XX</w:t>
      </w:r>
      <w:r>
        <w:rPr>
          <w:rFonts w:ascii="仿宋_GB2312" w:hAnsi="仿宋_GB2312" w:eastAsia="仿宋_GB2312" w:cs="仿宋_GB2312"/>
          <w:color w:val="000000"/>
          <w:kern w:val="0"/>
          <w:sz w:val="27"/>
          <w:szCs w:val="27"/>
        </w:rPr>
        <w:t>项目自评综述：根据年初设定的绩效目标，项目自评得分</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分。全年预算数为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万元，执行数为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%。项目绩效目标完成情况：</w:t>
      </w:r>
      <w:r>
        <w:rPr>
          <w:rFonts w:ascii="仿宋_GB2312" w:hAnsi="仿宋_GB2312" w:eastAsia="仿宋_GB2312" w:cs="仿宋_GB2312"/>
          <w:color w:val="1200FF"/>
          <w:kern w:val="0"/>
          <w:sz w:val="27"/>
          <w:szCs w:val="27"/>
        </w:rPr>
        <w:t>（简述核心绩效指标完成情况）</w:t>
      </w:r>
      <w:r>
        <w:rPr>
          <w:rFonts w:ascii="仿宋_GB2312" w:hAnsi="仿宋_GB2312" w:eastAsia="仿宋_GB2312" w:cs="仿宋_GB2312"/>
          <w:color w:val="000000"/>
          <w:kern w:val="0"/>
          <w:sz w:val="27"/>
          <w:szCs w:val="27"/>
        </w:rPr>
        <w:t>。发现的主要问题及原因：</w:t>
      </w:r>
      <w:r>
        <w:rPr>
          <w:rFonts w:ascii="仿宋_GB2312" w:hAnsi="仿宋_GB2312" w:eastAsia="仿宋_GB2312" w:cs="仿宋_GB2312"/>
          <w:color w:val="1200FF"/>
          <w:kern w:val="0"/>
          <w:sz w:val="27"/>
          <w:szCs w:val="27"/>
        </w:rPr>
        <w:t>（简述）</w:t>
      </w:r>
      <w:r>
        <w:rPr>
          <w:rFonts w:ascii="仿宋_GB2312" w:hAnsi="仿宋_GB2312" w:eastAsia="仿宋_GB2312" w:cs="仿宋_GB2312"/>
          <w:color w:val="000000"/>
          <w:kern w:val="0"/>
          <w:sz w:val="27"/>
          <w:szCs w:val="27"/>
        </w:rPr>
        <w:t>。下一步改进措施：</w:t>
      </w:r>
      <w:r>
        <w:rPr>
          <w:rFonts w:ascii="仿宋_GB2312" w:hAnsi="仿宋_GB2312" w:eastAsia="仿宋_GB2312" w:cs="仿宋_GB2312"/>
          <w:color w:val="1200FF"/>
          <w:kern w:val="0"/>
          <w:sz w:val="27"/>
          <w:szCs w:val="27"/>
        </w:rPr>
        <w:t>（简述）</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2.XX</w:t>
      </w:r>
      <w:r>
        <w:rPr>
          <w:rFonts w:ascii="仿宋_GB2312" w:hAnsi="仿宋_GB2312" w:eastAsia="仿宋_GB2312" w:cs="仿宋_GB2312"/>
          <w:color w:val="000000"/>
          <w:kern w:val="0"/>
          <w:sz w:val="27"/>
          <w:szCs w:val="27"/>
        </w:rPr>
        <w:t>项目自评综述：</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w:t>
      </w:r>
      <w:r>
        <w:rPr>
          <w:rFonts w:ascii="仿宋_GB2312" w:hAnsi="仿宋_GB2312" w:eastAsia="仿宋_GB2312" w:cs="仿宋_GB2312"/>
          <w:color w:val="1200FF"/>
          <w:kern w:val="0"/>
          <w:sz w:val="27"/>
          <w:szCs w:val="27"/>
        </w:rPr>
        <w:t>（以此类推）</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（所有项目自评综述完成后，按项目顺序列示项目支出绩效自评表，一个项目一张项目支出绩效自评表。自评项目</w:t>
      </w:r>
      <w:r>
        <w:rPr>
          <w:rFonts w:ascii="times_new_roman" w:hAnsi="times_new_roman" w:eastAsia="times_new_roman" w:cs="times_new_roman"/>
          <w:color w:val="0E00FE"/>
          <w:kern w:val="0"/>
          <w:sz w:val="27"/>
          <w:szCs w:val="27"/>
        </w:rPr>
        <w:t>5</w:t>
      </w:r>
      <w:r>
        <w:rPr>
          <w:rFonts w:ascii="仿宋_GB2312" w:hAnsi="仿宋_GB2312" w:eastAsia="仿宋_GB2312" w:cs="仿宋_GB2312"/>
          <w:color w:val="0E00FE"/>
          <w:kern w:val="0"/>
          <w:sz w:val="27"/>
          <w:szCs w:val="27"/>
        </w:rPr>
        <w:t>个以内（含</w:t>
      </w:r>
      <w:r>
        <w:rPr>
          <w:rFonts w:ascii="times_new_roman" w:hAnsi="times_new_roman" w:eastAsia="times_new_roman" w:cs="times_new_roman"/>
          <w:color w:val="0E00FE"/>
          <w:kern w:val="0"/>
          <w:sz w:val="27"/>
          <w:szCs w:val="27"/>
        </w:rPr>
        <w:t>5</w:t>
      </w:r>
      <w:r>
        <w:rPr>
          <w:rFonts w:ascii="仿宋_GB2312" w:hAnsi="仿宋_GB2312" w:eastAsia="仿宋_GB2312" w:cs="仿宋_GB2312"/>
          <w:color w:val="0E00FE"/>
          <w:kern w:val="0"/>
          <w:sz w:val="27"/>
          <w:szCs w:val="27"/>
        </w:rPr>
        <w:t>个）据实公开，5个项目以上的，公开5个自评综述和自评表。</w:t>
      </w:r>
      <w:r>
        <w:rPr>
          <w:rFonts w:ascii="仿宋_GB2312" w:hAnsi="仿宋_GB2312" w:eastAsia="仿宋_GB2312" w:cs="仿宋_GB2312"/>
          <w:color w:val="1200FF"/>
          <w:kern w:val="0"/>
          <w:sz w:val="27"/>
          <w:szCs w:val="27"/>
        </w:rPr>
        <w:t>“项目支出绩效自评表”体例可参考《内蒙古自治区人民政府办公厅关于印发&lt;内蒙古自治区项目支出绩效评价管理办法&gt;的通知》</w:t>
      </w:r>
      <w:r>
        <w:rPr>
          <w:rFonts w:ascii="仿宋_GB2312" w:hAnsi="仿宋_GB2312" w:eastAsia="仿宋_GB2312" w:cs="仿宋_GB2312"/>
          <w:color w:val="1200FF"/>
          <w:kern w:val="0"/>
          <w:sz w:val="27"/>
          <w:szCs w:val="27"/>
        </w:rPr>
        <w:t>（内政办发</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2021</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5</w:t>
      </w:r>
      <w:r>
        <w:rPr>
          <w:rFonts w:ascii="仿宋_GB2312" w:hAnsi="仿宋_GB2312" w:eastAsia="仿宋_GB2312" w:cs="仿宋_GB2312"/>
          <w:color w:val="1200FF"/>
          <w:kern w:val="0"/>
          <w:sz w:val="27"/>
          <w:szCs w:val="27"/>
        </w:rPr>
        <w:t>号）附件</w:t>
      </w:r>
      <w:r>
        <w:rPr>
          <w:rFonts w:eastAsia="Times New Roman"/>
          <w:color w:val="1200FF"/>
          <w:kern w:val="0"/>
          <w:sz w:val="27"/>
          <w:szCs w:val="27"/>
        </w:rPr>
        <w:t>1-</w:t>
      </w:r>
      <w:r>
        <w:rPr>
          <w:rFonts w:ascii="仿宋_GB2312" w:hAnsi="仿宋_GB2312" w:eastAsia="仿宋_GB2312" w:cs="仿宋_GB2312"/>
          <w:color w:val="1200FF"/>
          <w:kern w:val="0"/>
          <w:sz w:val="27"/>
          <w:szCs w:val="27"/>
        </w:rPr>
        <w:t>项目支出绩效自评表（参考提纲）。</w:t>
      </w:r>
      <w:r>
        <w:rPr>
          <w:rFonts w:ascii="仿宋_GB2312" w:hAnsi="仿宋_GB2312" w:eastAsia="仿宋_GB2312" w:cs="仿宋_GB2312"/>
          <w:color w:val="0E00FE"/>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ascii="times_new_roman" w:hAnsi="times_new_roman" w:eastAsia="times_new_roman" w:cs="times_new_roman"/>
          <w:kern w:val="0"/>
          <w:sz w:val="27"/>
          <w:szCs w:val="27"/>
        </w:rPr>
        <w:t>A</w:t>
      </w:r>
      <w:r>
        <w:rPr>
          <w:rFonts w:ascii="仿宋_GB2312" w:hAnsi="仿宋_GB2312" w:eastAsia="仿宋_GB2312" w:cs="仿宋_GB2312"/>
          <w:kern w:val="0"/>
          <w:sz w:val="27"/>
          <w:szCs w:val="27"/>
        </w:rPr>
        <w:t>项目为例，该项目绩效评价综合得分为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分，绩效评价结果为“优”。部门项目绩效评价得分情况详见部门（单位）具体绩效评价结果。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（从部门评价报告选择一例报告进行公开，报告框架可参考</w:t>
      </w:r>
      <w:r>
        <w:rPr>
          <w:rFonts w:ascii="仿宋_GB2312" w:hAnsi="仿宋_GB2312" w:eastAsia="仿宋_GB2312" w:cs="仿宋_GB2312"/>
          <w:color w:val="1200FF"/>
          <w:kern w:val="0"/>
          <w:sz w:val="27"/>
          <w:szCs w:val="27"/>
        </w:rPr>
        <w:t>《内蒙古自治区人民政府办公厅关于印发&lt;内蒙古自治区项目支出绩效评价管理办法&gt;的通知》</w:t>
      </w:r>
      <w:r>
        <w:rPr>
          <w:rFonts w:ascii="仿宋_GB2312" w:hAnsi="仿宋_GB2312" w:eastAsia="仿宋_GB2312" w:cs="仿宋_GB2312"/>
          <w:color w:val="1200FF"/>
          <w:kern w:val="0"/>
          <w:sz w:val="27"/>
          <w:szCs w:val="27"/>
        </w:rPr>
        <w:t>（内政办发</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2021</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5</w:t>
      </w:r>
      <w:r>
        <w:rPr>
          <w:rFonts w:ascii="仿宋_GB2312" w:hAnsi="仿宋_GB2312" w:eastAsia="仿宋_GB2312" w:cs="仿宋_GB2312"/>
          <w:color w:val="1200FF"/>
          <w:kern w:val="0"/>
          <w:sz w:val="27"/>
          <w:szCs w:val="27"/>
        </w:rPr>
        <w:t>号）附件</w:t>
      </w:r>
      <w:r>
        <w:rPr>
          <w:rFonts w:eastAsia="Times New Roman"/>
          <w:color w:val="1200FF"/>
          <w:kern w:val="0"/>
          <w:sz w:val="27"/>
          <w:szCs w:val="27"/>
        </w:rPr>
        <w:t>3</w:t>
      </w:r>
      <w:r>
        <w:rPr>
          <w:rFonts w:ascii="仿宋_GB2312" w:hAnsi="仿宋_GB2312" w:eastAsia="仿宋_GB2312" w:cs="仿宋_GB2312"/>
          <w:color w:val="1200FF"/>
          <w:kern w:val="0"/>
          <w:sz w:val="27"/>
          <w:szCs w:val="27"/>
        </w:rPr>
        <w:t>-项目支出绩效评价报告（参考提纲）</w:t>
      </w: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w:t>
      </w:r>
      <w:r>
        <w:rPr>
          <w:rFonts w:ascii="仿宋_GB2312" w:hAnsi="仿宋_GB2312" w:eastAsia="仿宋_GB2312" w:cs="仿宋_GB2312"/>
          <w:b/>
          <w:bCs/>
          <w:kern w:val="0"/>
          <w:sz w:val="27"/>
          <w:szCs w:val="27"/>
        </w:rPr>
        <w:t>“</w:t>
      </w:r>
      <w:r>
        <w:rPr>
          <w:rFonts w:ascii="仿宋_GB2312" w:hAnsi="仿宋_GB2312" w:eastAsia="仿宋_GB2312" w:cs="仿宋_GB2312"/>
          <w:b/>
          <w:bCs/>
          <w:kern w:val="0"/>
          <w:sz w:val="27"/>
          <w:szCs w:val="27"/>
        </w:rPr>
        <w:t>三公</w:t>
      </w:r>
      <w:r>
        <w:rPr>
          <w:rFonts w:ascii="仿宋_GB2312" w:hAnsi="仿宋_GB2312" w:eastAsia="仿宋_GB2312" w:cs="仿宋_GB2312"/>
          <w:b/>
          <w:bCs/>
          <w:kern w:val="0"/>
          <w:sz w:val="27"/>
          <w:szCs w:val="27"/>
        </w:rPr>
        <w:t>”</w:t>
      </w:r>
      <w:r>
        <w:rPr>
          <w:rFonts w:ascii="仿宋_GB2312" w:hAnsi="仿宋_GB2312" w:eastAsia="仿宋_GB2312" w:cs="仿宋_GB2312"/>
          <w:b/>
          <w:bCs/>
          <w:kern w:val="0"/>
          <w:sz w:val="27"/>
          <w:szCs w:val="27"/>
        </w:rPr>
        <w:t>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闫秉臻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0476-8453050- </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rsidR="00E3602E">
      <w:pPr>
        <w:adjustRightInd w:val="false"/>
        <w:snapToGrid w:val="false"/>
        <w:rPr>
          <w:rFonts w:ascii="宋体" w:hAnsi="宋体"/>
          <w:b/>
          <w:sz w:val="32"/>
          <w:szCs w:val="32"/>
        </w:rPr>
      </w:pPr>
      <w:bookmarkEnd w:id="1"/>
    </w:p>
    <w:p w:rsidR="00E3602E" w14:paraId="16B721BE" w14:textId="77777777">
      <w:pPr>
        <w:adjustRightInd w:val="false"/>
        <w:snapToGrid w:val="false"/>
        <w:rPr>
          <w:rFonts w:ascii="宋体" w:hAnsi="宋体"/>
          <w:b/>
          <w:sz w:val="32"/>
          <w:szCs w:val="32"/>
        </w:rPr>
      </w:pPr>
    </w:p>
    <w:p w:rsidR="00E3602E" w14:paraId="064DC7E7" w14:textId="77777777">
      <w:pPr>
        <w:tabs>
          <w:tab w:val="left" w:pos="8415"/>
        </w:tabs>
      </w:pPr>
    </w:p>
    <w:sectPr>
      <w:footerReference w:type="default" r:id="rId8"/>
      <w:pgSz w:w="11906" w:h="16838"/>
      <w:pgMar w:top="1440" w:right="1083" w:bottom="1440" w:left="1083" w:header="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宋体" w:eastAsia="宋体" w:hAnsi="宋体" w:cs="宋体"/>
        <w:sz w:val="18"/>
      </w:rPr>
      <w:fldChar w:fldCharType="begin"/>
    </w:r>
    <w:r>
      <w:rPr>
        <w:rFonts w:ascii="宋体" w:eastAsia="宋体" w:hAnsi="宋体" w:cs="宋体"/>
        <w:sz w:val="18"/>
      </w:rPr>
      <w:instrText xml:space="preserve"> PAGE </w:instrText>
    </w:r>
    <w:r>
      <w:rPr>
        <w:rFonts w:ascii="宋体" w:eastAsia="宋体" w:hAnsi="宋体" w:cs="宋体"/>
        <w:sz w:val="18"/>
      </w:rPr>
      <w:fldChar w:fldCharType="separate"/>
    </w:r>
    <w:r>
      <w:rPr>
        <w:rFonts w:ascii="宋体" w:eastAsia="宋体" w:hAnsi="宋体" w:cs="宋体"/>
        <w:sz w:val="18"/>
      </w:rPr>
      <w:t>1</w:t>
    </w:r>
    <w:r>
      <w:rPr>
        <w:rFonts w:ascii="宋体" w:eastAsia="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02E" w14:paraId="3FF4D134" w14:textId="77777777">
    <w:pPr>
      <w:pStyle w:val="Footer"/>
      <w:jc w:val="center"/>
    </w:pPr>
    <w:r>
      <w:fldChar w:fldCharType="begin"/>
    </w:r>
    <w:r>
      <w:instrText xml:space="preserve"> PAGE   \* MERGEFORMAT </w:instrText>
    </w:r>
    <w:r>
      <w:fldChar w:fldCharType="separate"/>
    </w:r>
    <w:r w:rsidRPr="00E30CE0" w:rsidR="00E30CE0">
      <w:rPr>
        <w:noProof/>
        <w:lang w:val="zh-CN"/>
      </w:rPr>
      <w:t>25</w:t>
    </w:r>
    <w:r>
      <w:rPr>
        <w:lang w:val="zh-CN"/>
      </w:rPr>
      <w:fldChar w:fldCharType="end"/>
    </w:r>
  </w:p>
  <w:p w:rsidR="00E3602E" w14:paraId="2E0A912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51CD43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3Char"/>
    <w:qFormat/>
    <w:pPr>
      <w:keepNext/>
      <w:keepLines/>
      <w:spacing w:before="260" w:after="260" w:line="416" w:lineRule="auto"/>
      <w:outlineLvl w:val="2"/>
    </w:pPr>
    <w:rPr>
      <w:b/>
      <w:bCs/>
      <w:sz w:val="32"/>
      <w:szCs w:val="32"/>
    </w:rPr>
  </w:style>
  <w:style w:type="paragraph" w:styleId="Heading4">
    <w:name w:val="heading 4"/>
    <w:basedOn w:val="Normal"/>
    <w:next w:val="Normal"/>
    <w:link w:val="4Char"/>
    <w:qFormat/>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pPr>
      <w:ind w:left="1260"/>
      <w:jc w:val="left"/>
    </w:pPr>
    <w:rPr>
      <w:sz w:val="20"/>
      <w:szCs w:val="20"/>
    </w:rPr>
  </w:style>
  <w:style w:type="paragraph" w:styleId="DocumentMap">
    <w:name w:val="Document Map"/>
    <w:basedOn w:val="Normal"/>
    <w:pPr>
      <w:shd w:val="clear" w:color="auto" w:fill="000080"/>
    </w:pPr>
  </w:style>
  <w:style w:type="paragraph" w:styleId="TOC5">
    <w:name w:val="toc 5"/>
    <w:basedOn w:val="Normal"/>
    <w:next w:val="Normal"/>
    <w:autoRedefine/>
    <w:qFormat/>
    <w:pPr>
      <w:ind w:left="840"/>
      <w:jc w:val="left"/>
    </w:pPr>
    <w:rPr>
      <w:sz w:val="20"/>
      <w:szCs w:val="20"/>
    </w:rPr>
  </w:style>
  <w:style w:type="paragraph" w:styleId="TOC3">
    <w:name w:val="toc 3"/>
    <w:basedOn w:val="Normal"/>
    <w:next w:val="Normal"/>
    <w:pPr>
      <w:adjustRightInd w:val="0"/>
      <w:snapToGrid w:val="0"/>
      <w:spacing w:line="360" w:lineRule="auto"/>
      <w:ind w:firstLine="400" w:firstLineChars="400"/>
      <w:jc w:val="left"/>
    </w:pPr>
    <w:rPr>
      <w:sz w:val="24"/>
      <w:szCs w:val="20"/>
    </w:rPr>
  </w:style>
  <w:style w:type="paragraph" w:styleId="TOC8">
    <w:name w:val="toc 8"/>
    <w:basedOn w:val="Normal"/>
    <w:next w:val="Normal"/>
    <w:autoRedefine/>
    <w:qFormat/>
    <w:pPr>
      <w:ind w:left="1470"/>
      <w:jc w:val="left"/>
    </w:pPr>
    <w:rPr>
      <w:sz w:val="20"/>
      <w:szCs w:val="20"/>
    </w:r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adjustRightInd w:val="0"/>
      <w:snapToGrid w:val="0"/>
      <w:spacing w:line="360" w:lineRule="auto"/>
      <w:jc w:val="left"/>
    </w:pPr>
    <w:rPr>
      <w:b/>
      <w:bCs/>
      <w:sz w:val="24"/>
      <w:szCs w:val="20"/>
    </w:rPr>
  </w:style>
  <w:style w:type="paragraph" w:styleId="TOC4">
    <w:name w:val="toc 4"/>
    <w:basedOn w:val="Normal"/>
    <w:next w:val="Normal"/>
    <w:autoRedefine/>
    <w:pPr>
      <w:ind w:left="630"/>
      <w:jc w:val="left"/>
    </w:pPr>
    <w:rPr>
      <w:sz w:val="20"/>
      <w:szCs w:val="20"/>
    </w:rPr>
  </w:style>
  <w:style w:type="paragraph" w:styleId="TOC6">
    <w:name w:val="toc 6"/>
    <w:basedOn w:val="Normal"/>
    <w:next w:val="Normal"/>
    <w:autoRedefine/>
    <w:pPr>
      <w:ind w:left="1050"/>
      <w:jc w:val="left"/>
    </w:pPr>
    <w:rPr>
      <w:sz w:val="20"/>
      <w:szCs w:val="20"/>
    </w:rPr>
  </w:style>
  <w:style w:type="paragraph" w:styleId="TOC2">
    <w:name w:val="toc 2"/>
    <w:basedOn w:val="Normal"/>
    <w:next w:val="Normal"/>
    <w:pPr>
      <w:adjustRightInd w:val="0"/>
      <w:snapToGrid w:val="0"/>
      <w:spacing w:line="360" w:lineRule="auto"/>
      <w:ind w:firstLine="200" w:firstLineChars="200"/>
      <w:jc w:val="left"/>
    </w:pPr>
    <w:rPr>
      <w:iCs/>
      <w:sz w:val="24"/>
      <w:szCs w:val="20"/>
    </w:rPr>
  </w:style>
  <w:style w:type="paragraph" w:styleId="TOC9">
    <w:name w:val="toc 9"/>
    <w:basedOn w:val="Normal"/>
    <w:next w:val="Normal"/>
    <w:autoRedefine/>
    <w:qFormat/>
    <w:pPr>
      <w:ind w:left="1680"/>
      <w:jc w:val="left"/>
    </w:pPr>
    <w:rPr>
      <w:sz w:val="20"/>
      <w:szCs w:val="20"/>
    </w:rPr>
  </w:style>
  <w:style w:type="character" w:styleId="PageNumber">
    <w:name w:val="page number"/>
    <w:basedOn w:val="DefaultParagraphFont"/>
  </w:style>
  <w:style w:type="character" w:styleId="Hyperlink">
    <w:name w:val="Hyperlink"/>
    <w:basedOn w:val="DefaultParagraphFont"/>
    <w:qFormat/>
    <w:rPr>
      <w:color w:val="0000FF"/>
      <w:u w:val="single"/>
    </w:rPr>
  </w:style>
  <w:style w:type="character" w:customStyle="1" w:styleId="4Char">
    <w:name w:val="标题 4 Char"/>
    <w:basedOn w:val="DefaultParagraphFont"/>
    <w:link w:val="Heading4"/>
    <w:rPr>
      <w:rFonts w:ascii="Cambria" w:hAnsi="Cambria"/>
      <w:b/>
      <w:bCs/>
      <w:kern w:val="2"/>
      <w:sz w:val="28"/>
      <w:szCs w:val="28"/>
    </w:rPr>
  </w:style>
  <w:style w:type="paragraph" w:styleId="NoSpacing">
    <w:name w:val="No Spacing"/>
    <w:link w:val="Char"/>
    <w:qFormat/>
    <w:pPr>
      <w:ind w:firstLine="200" w:firstLineChars="200"/>
    </w:pPr>
    <w:rPr>
      <w:rFonts w:eastAsia="仿宋_GB2312"/>
      <w:sz w:val="30"/>
      <w:szCs w:val="22"/>
    </w:rPr>
  </w:style>
  <w:style w:type="character" w:customStyle="1" w:styleId="Char">
    <w:name w:val="无间隔 Char"/>
    <w:link w:val="NoSpacing"/>
    <w:qFormat/>
    <w:locked/>
    <w:rPr>
      <w:rFonts w:eastAsia="仿宋_GB2312"/>
      <w:sz w:val="30"/>
      <w:szCs w:val="22"/>
      <w:lang w:bidi="ar-SA"/>
    </w:rPr>
  </w:style>
  <w:style w:type="character" w:customStyle="1" w:styleId="Char0">
    <w:name w:val="页脚 Char"/>
    <w:basedOn w:val="DefaultParagraphFont"/>
    <w:link w:val="Footer"/>
    <w:qFormat/>
    <w:rPr>
      <w:kern w:val="2"/>
      <w:sz w:val="18"/>
      <w:szCs w:val="18"/>
    </w:rPr>
  </w:style>
  <w:style w:type="paragraph" w:styleId="ListParagraph">
    <w:name w:val="List Paragraph"/>
    <w:basedOn w:val="Normal"/>
    <w:qFormat/>
    <w:pPr>
      <w:ind w:firstLine="420" w:firstLineChars="200"/>
    </w:pPr>
  </w:style>
  <w:style w:type="character" w:customStyle="1" w:styleId="3Char">
    <w:name w:val="标题 3 Char"/>
    <w:basedOn w:val="DefaultParagraphFont"/>
    <w:link w:val="Heading3"/>
    <w:qFormat/>
    <w:rPr>
      <w:b/>
      <w:bCs/>
      <w:kern w:val="2"/>
      <w:sz w:val="32"/>
      <w:szCs w:val="32"/>
    </w:rPr>
  </w:style>
  <w:style w:type="paragraph" w:customStyle="1" w:styleId="MsoNormal">
    <w:name w:val="Mso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styles.xml" Type="http://schemas.openxmlformats.org/officeDocument/2006/relationships/styles" Id="rId10"/>
    <Relationship Target="webSettings.xml" Type="http://schemas.openxmlformats.org/officeDocument/2006/relationships/webSettings" Id="rId2"/>
    <Relationship Target="fontTable.xml" Type="http://schemas.openxmlformats.org/officeDocument/2006/relationships/fontTable" Id="rId3"/>
    <Relationship Target="../customXml/item1.xml" Type="http://schemas.openxmlformats.org/officeDocument/2006/relationships/customXml" Id="rId4"/>
    <Relationship Target="footer1.xml" Type="http://schemas.openxmlformats.org/officeDocument/2006/relationships/footer" Id="rId5"/>
    <Relationship Target="media/image1.png" Type="http://schemas.openxmlformats.org/officeDocument/2006/relationships/image" Id="rId6"/>
    <Relationship Target="media/image2.png" Type="http://schemas.openxmlformats.org/officeDocument/2006/relationships/image" Id="rId7"/>
    <Relationship Target="footer2.xml" Type="http://schemas.openxmlformats.org/officeDocument/2006/relationships/footer" Id="rId8"/>
    <Relationship Target="theme/theme1.xml" Type="http://schemas.openxmlformats.org/officeDocument/2006/relationships/theme"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Words>
  <Characters>40</Characters>
  <Application>Microsoft Office Word</Application>
  <DocSecurity>0</DocSecurity>
  <Lines>1</Lines>
  <Paragraphs>1</Paragraphs>
  <ScaleCrop>false</ScaleCrop>
  <Company>微软中国</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闫荣</cp:lastModifiedBy>
  <cp:revision>19</cp:revision>
  <cp:lastPrinted>2021-04-16T00:45:00Z</cp:lastPrinted>
  <dcterms:created xsi:type="dcterms:W3CDTF">2022-03-23T12:40:00Z</dcterms:created>
  <dcterms:modified xsi:type="dcterms:W3CDTF">2025-07-16T09:26:00Z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eyJoZGlkIjoiN2YzNjBkOTgyNWQ1YTMxYzM3MzMwNWFiODNmOWIzYWMiLCJ1c2VySWQiOiI4MDUyMTE2MjkifQ==</vt:lpwstr>
  </property>
</Properties>
</file>