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年度赤峰红旗中学</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w:t>
      </w:r>
      <w:r>
        <w:rPr>
          <w:rFonts w:hint="eastAsia" w:ascii="黑体" w:hAnsi="黑体" w:eastAsia="黑体" w:cs="黑体"/>
          <w:kern w:val="0"/>
          <w:sz w:val="27"/>
          <w:szCs w:val="27"/>
          <w:lang w:val="en-US" w:eastAsia="zh-CN"/>
        </w:rPr>
        <w:t xml:space="preserve"> </w:t>
      </w:r>
      <w:r>
        <w:rPr>
          <w:rFonts w:ascii="黑体" w:hAnsi="黑体" w:eastAsia="黑体" w:cs="黑体"/>
          <w:kern w:val="0"/>
          <w:sz w:val="27"/>
          <w:szCs w:val="27"/>
        </w:rPr>
        <w:t>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第二部分 </w:t>
      </w:r>
      <w:r>
        <w:rPr>
          <w:rFonts w:hint="eastAsia" w:ascii="黑体" w:hAnsi="黑体" w:eastAsia="黑体" w:cs="黑体"/>
          <w:kern w:val="0"/>
          <w:sz w:val="27"/>
          <w:szCs w:val="27"/>
          <w:lang w:val="en-US" w:eastAsia="zh-CN"/>
        </w:rPr>
        <w:t xml:space="preserve"> </w:t>
      </w:r>
      <w:r>
        <w:rPr>
          <w:rFonts w:ascii="黑体" w:hAnsi="黑体" w:eastAsia="黑体" w:cs="黑体"/>
          <w:kern w:val="0"/>
          <w:sz w:val="27"/>
          <w:szCs w:val="27"/>
        </w:rPr>
        <w:t>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第五部分 </w:t>
      </w:r>
      <w:r>
        <w:rPr>
          <w:rFonts w:hint="eastAsia" w:ascii="黑体" w:hAnsi="黑体" w:eastAsia="黑体" w:cs="黑体"/>
          <w:kern w:val="0"/>
          <w:sz w:val="27"/>
          <w:szCs w:val="27"/>
          <w:lang w:val="en-US" w:eastAsia="zh-CN"/>
        </w:rPr>
        <w:t xml:space="preserve"> </w:t>
      </w:r>
      <w:r>
        <w:rPr>
          <w:rFonts w:ascii="黑体" w:hAnsi="黑体" w:eastAsia="黑体" w:cs="黑体"/>
          <w:kern w:val="0"/>
          <w:sz w:val="27"/>
          <w:szCs w:val="27"/>
        </w:rPr>
        <w:t>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pStyle w:val="18"/>
        <w:keepNext w:val="0"/>
        <w:keepLines w:val="0"/>
        <w:widowControl/>
        <w:suppressLineNumbers w:val="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仿宋" w:hAnsi="仿宋" w:eastAsia="仿宋" w:cs="仿宋"/>
          <w:sz w:val="28"/>
          <w:szCs w:val="28"/>
        </w:rPr>
        <w:t>赤峰红旗中学创建于1976年，赤峰名学校，自治区示范性高中，47年的优秀传承，赤峰红旗中学已成为赤峰市规模最大的高中，完备一流的教育教学设施，一流的师资队伍，赤峰红旗中学一致认真贯彻落实国家的教育方针、政策，致力于培养有理想、有道德、有纪律的社会主义新型人才。</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pPr>
        <w:keepNext w:val="0"/>
        <w:keepLines w:val="0"/>
        <w:widowControl/>
        <w:suppressLineNumbers w:val="0"/>
        <w:jc w:val="left"/>
        <w:rPr>
          <w:rFonts w:ascii="仿宋_GB2312" w:hAnsi="仿宋_GB2312" w:eastAsia="仿宋_GB2312" w:cs="仿宋_GB2312"/>
          <w:kern w:val="0"/>
          <w:sz w:val="27"/>
          <w:szCs w:val="27"/>
        </w:rPr>
      </w:pPr>
      <w:r>
        <w:rPr>
          <w:rFonts w:ascii="times_new_roman" w:hAnsi="times_new_roman" w:eastAsia="times_new_roman" w:cs="times_new_roman"/>
          <w:kern w:val="0"/>
          <w:sz w:val="27"/>
          <w:szCs w:val="27"/>
        </w:rPr>
        <w:t>    1</w:t>
      </w:r>
      <w:r>
        <w:rPr>
          <w:rFonts w:ascii="仿宋_GB2312" w:hAnsi="仿宋_GB2312" w:eastAsia="仿宋_GB2312" w:cs="仿宋_GB2312"/>
          <w:kern w:val="0"/>
          <w:sz w:val="27"/>
          <w:szCs w:val="27"/>
        </w:rPr>
        <w:t>.</w:t>
      </w:r>
      <w:r>
        <w:rPr>
          <w:rFonts w:hint="eastAsia" w:ascii="宋体" w:hAnsi="宋体" w:eastAsia="宋体" w:cs="宋体"/>
          <w:color w:val="000000"/>
          <w:kern w:val="0"/>
          <w:sz w:val="26"/>
          <w:szCs w:val="26"/>
          <w:lang w:val="en-US" w:eastAsia="zh-CN" w:bidi="ar"/>
        </w:rPr>
        <w:t>，</w:t>
      </w:r>
      <w:r>
        <w:rPr>
          <w:rFonts w:hint="eastAsia" w:ascii="仿宋_GB2312" w:hAnsi="仿宋_GB2312" w:eastAsia="仿宋_GB2312" w:cs="仿宋_GB2312"/>
          <w:kern w:val="0"/>
          <w:sz w:val="27"/>
          <w:szCs w:val="27"/>
          <w:lang w:val="en-US" w:eastAsia="zh-CN"/>
        </w:rPr>
        <w:t>本单位内设机构包括办公室、教务处、教导处、总务处。本单位无下属单位。</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w:t>
      </w:r>
      <w:r>
        <w:rPr>
          <w:rFonts w:ascii="times_new_roman" w:hAnsi="times_new_roman" w:eastAsia="times_new_roman" w:cs="times_new_roman"/>
          <w:kern w:val="0"/>
          <w:sz w:val="27"/>
          <w:szCs w:val="27"/>
        </w:rPr>
        <w:t>    2</w:t>
      </w:r>
      <w:r>
        <w:rPr>
          <w:rFonts w:ascii="仿宋_GB2312" w:hAnsi="仿宋_GB2312" w:eastAsia="仿宋_GB2312" w:cs="仿宋_GB2312"/>
          <w:kern w:val="0"/>
          <w:sz w:val="27"/>
          <w:szCs w:val="27"/>
        </w:rPr>
        <w:t>.从决算单位构成看，纳入本单位决算编制范围的预算单位共计</w:t>
      </w:r>
      <w:r>
        <w:rPr>
          <w:rFonts w:hint="eastAsia" w:ascii="仿宋_GB2312" w:hAnsi="仿宋_GB2312" w:eastAsia="仿宋_GB2312" w:cs="仿宋_GB2312"/>
          <w:kern w:val="0"/>
          <w:sz w:val="27"/>
          <w:szCs w:val="27"/>
          <w:u w:val="single"/>
          <w:lang w:val="en-US" w:eastAsia="zh-CN"/>
        </w:rPr>
        <w:t>1</w:t>
      </w:r>
      <w:r>
        <w:rPr>
          <w:rFonts w:ascii="仿宋_GB2312" w:hAnsi="仿宋_GB2312" w:eastAsia="仿宋_GB2312" w:cs="仿宋_GB2312"/>
          <w:kern w:val="0"/>
          <w:sz w:val="27"/>
          <w:szCs w:val="27"/>
        </w:rPr>
        <w:t>家。详细情况见表：</w:t>
      </w:r>
    </w:p>
    <w:tbl>
      <w:tblPr>
        <w:tblStyle w:val="19"/>
        <w:tblW w:w="11790" w:type="dxa"/>
        <w:jc w:val="center"/>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2</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参照公务员法管理的事业单位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3</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4</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hint="default" w:ascii="Times New Roman" w:hAnsi="Times New Roman" w:eastAsia="宋体" w:cs="Times New Roman"/>
                <w:b w:val="0"/>
                <w:bCs w:val="0"/>
                <w:i w:val="0"/>
                <w:iCs w:val="0"/>
                <w:smallCaps w:val="0"/>
                <w:color w:val="000000"/>
                <w:kern w:val="0"/>
                <w:sz w:val="24"/>
                <w:lang w:val="en-US" w:eastAsia="zh-CN"/>
              </w:rPr>
            </w:pPr>
            <w:r>
              <w:rPr>
                <w:rFonts w:hint="eastAsia" w:cs="Times New Roman"/>
                <w:b w:val="0"/>
                <w:bCs w:val="0"/>
                <w:i w:val="0"/>
                <w:iCs w:val="0"/>
                <w:smallCaps w:val="0"/>
                <w:color w:val="000000"/>
                <w:kern w:val="0"/>
                <w:sz w:val="24"/>
                <w:lang w:val="en-US" w:eastAsia="zh-CN"/>
              </w:rPr>
              <w:t>赤峰红旗中学</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pPr>
        <w:widowControl/>
        <w:spacing w:before="240" w:after="240"/>
        <w:jc w:val="left"/>
        <w:rPr>
          <w:rFonts w:ascii="黑体" w:hAnsi="黑体" w:eastAsia="黑体" w:cs="黑体"/>
          <w:b/>
          <w:bCs/>
          <w:kern w:val="0"/>
          <w:sz w:val="27"/>
          <w:szCs w:val="27"/>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pPr>
        <w:widowControl/>
        <w:spacing w:before="240" w:after="240"/>
        <w:ind w:firstLine="560" w:firstLineChars="200"/>
        <w:jc w:val="left"/>
        <w:rPr>
          <w:rFonts w:ascii="Times New Roman" w:hAnsi="Times New Roman" w:eastAsia="Times New Roman" w:cs="Times New Roman"/>
          <w:kern w:val="0"/>
          <w:sz w:val="24"/>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年，我校在校党委的领导和全体教职工的共同努力下，超额完成了各项教育任务，一本上线率达到78.4%，</w:t>
      </w:r>
      <w:r>
        <w:rPr>
          <w:rFonts w:hint="eastAsia" w:ascii="仿宋" w:hAnsi="仿宋" w:eastAsia="仿宋" w:cs="仿宋"/>
          <w:sz w:val="28"/>
          <w:szCs w:val="28"/>
          <w:lang w:eastAsia="zh-CN"/>
        </w:rPr>
        <w:t>一本</w:t>
      </w:r>
      <w:r>
        <w:rPr>
          <w:rFonts w:hint="eastAsia" w:ascii="仿宋" w:hAnsi="仿宋" w:eastAsia="仿宋" w:cs="仿宋"/>
          <w:sz w:val="28"/>
          <w:szCs w:val="28"/>
        </w:rPr>
        <w:t>升学率跃居赤峰市第一名。202</w:t>
      </w:r>
      <w:r>
        <w:rPr>
          <w:rFonts w:hint="eastAsia" w:ascii="仿宋" w:hAnsi="仿宋" w:eastAsia="仿宋" w:cs="仿宋"/>
          <w:sz w:val="28"/>
          <w:szCs w:val="28"/>
          <w:lang w:val="en-US" w:eastAsia="zh-CN"/>
        </w:rPr>
        <w:t>4</w:t>
      </w:r>
      <w:r>
        <w:rPr>
          <w:rFonts w:hint="eastAsia" w:ascii="仿宋" w:hAnsi="仿宋" w:eastAsia="仿宋" w:cs="仿宋"/>
          <w:sz w:val="28"/>
          <w:szCs w:val="28"/>
        </w:rPr>
        <w:t>年我校多所重点高校评为优质生源中学。</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赤峰红旗中学 2024年度收入、支出决算总计均为</w:t>
      </w:r>
      <w:r>
        <w:rPr>
          <w:rFonts w:eastAsia="Times New Roman"/>
          <w:color w:val="000000"/>
          <w:kern w:val="0"/>
          <w:sz w:val="27"/>
          <w:szCs w:val="27"/>
          <w:u w:val="single" w:color="000000"/>
        </w:rPr>
        <w:t xml:space="preserve"> 5864.58</w:t>
      </w:r>
      <w:r>
        <w:rPr>
          <w:rFonts w:ascii="仿宋_GB2312" w:hAnsi="仿宋_GB2312" w:eastAsia="仿宋_GB2312" w:cs="仿宋_GB2312"/>
          <w:color w:val="000000"/>
          <w:kern w:val="0"/>
          <w:sz w:val="27"/>
          <w:szCs w:val="27"/>
        </w:rPr>
        <w:t>万元。与年初预算相比，收、支总计各增加</w:t>
      </w:r>
      <w:r>
        <w:rPr>
          <w:rFonts w:eastAsia="Times New Roman"/>
          <w:color w:val="000000"/>
          <w:kern w:val="0"/>
          <w:sz w:val="27"/>
          <w:szCs w:val="27"/>
          <w:u w:val="single" w:color="000000"/>
        </w:rPr>
        <w:t xml:space="preserve"> 416.30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7.64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本年支付了2023年度奖励性绩效，并将课后服务费462万元计入了其他收入</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 xml:space="preserve"> 547.73</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10.30</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5864.58</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5864.58</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547.73</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10.30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本年支付了2023年度奖励性绩效，并将课后服务费462万元计入了其他收入</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ascii="仿宋_GB2312" w:hAnsi="仿宋_GB2312" w:eastAsia="仿宋_GB2312" w:cs="仿宋_GB2312"/>
          <w:color w:val="auto"/>
          <w:kern w:val="0"/>
          <w:sz w:val="27"/>
          <w:szCs w:val="27"/>
        </w:rPr>
        <w:t>不存在此项内容。</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ascii="仿宋_GB2312" w:hAnsi="仿宋_GB2312" w:eastAsia="仿宋_GB2312" w:cs="仿宋_GB2312"/>
          <w:color w:val="auto"/>
          <w:kern w:val="0"/>
          <w:sz w:val="27"/>
          <w:szCs w:val="27"/>
        </w:rPr>
        <w:t>不存在此项内容。</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5864.58</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5864.58</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547.73</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10.30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本年支付了2023年度奖励性绩效，并将课后服务费462万元计入了其他收入</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ascii="仿宋_GB2312" w:hAnsi="仿宋_GB2312" w:eastAsia="仿宋_GB2312" w:cs="仿宋_GB2312"/>
          <w:color w:val="auto"/>
          <w:kern w:val="0"/>
          <w:sz w:val="27"/>
          <w:szCs w:val="27"/>
        </w:rPr>
        <w:t>：不存在此项内容。与上年决算相比，增加</w:t>
      </w:r>
      <w:r>
        <w:rPr>
          <w:rFonts w:ascii="times_new_roman" w:hAnsi="times_new_roman" w:eastAsia="times_new_roman" w:cs="times_new_roman"/>
          <w:color w:val="auto"/>
          <w:kern w:val="0"/>
          <w:sz w:val="27"/>
          <w:szCs w:val="27"/>
          <w:u w:val="single" w:color="000000"/>
        </w:rPr>
        <w:t> 0</w:t>
      </w:r>
      <w:r>
        <w:rPr>
          <w:rFonts w:ascii="仿宋_GB2312" w:hAnsi="仿宋_GB2312" w:eastAsia="仿宋_GB2312" w:cs="仿宋_GB2312"/>
          <w:color w:val="auto"/>
          <w:kern w:val="0"/>
          <w:sz w:val="27"/>
          <w:szCs w:val="27"/>
        </w:rPr>
        <w:t>万元，增长</w:t>
      </w:r>
      <w:r>
        <w:rPr>
          <w:rFonts w:ascii="times_new_roman" w:hAnsi="times_new_roman" w:eastAsia="times_new_roman" w:cs="times_new_roman"/>
          <w:color w:val="auto"/>
          <w:kern w:val="0"/>
          <w:sz w:val="27"/>
          <w:szCs w:val="27"/>
          <w:u w:val="single" w:color="000000"/>
        </w:rPr>
        <w:t> 0</w:t>
      </w:r>
      <w:r>
        <w:rPr>
          <w:rFonts w:ascii="仿宋_GB2312" w:hAnsi="仿宋_GB2312" w:eastAsia="仿宋_GB2312" w:cs="仿宋_GB2312"/>
          <w:color w:val="auto"/>
          <w:kern w:val="0"/>
          <w:sz w:val="27"/>
          <w:szCs w:val="27"/>
        </w:rPr>
        <w:t>%，变动原因：不存在此项内容。</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auto"/>
          <w:kern w:val="0"/>
          <w:sz w:val="27"/>
          <w:szCs w:val="27"/>
        </w:rPr>
        <w:t>    3.年末结转和结余</w:t>
      </w:r>
      <w:r>
        <w:rPr>
          <w:rFonts w:ascii="times_new_roman" w:hAnsi="times_new_roman" w:eastAsia="times_new_roman" w:cs="times_new_roman"/>
          <w:color w:val="auto"/>
          <w:kern w:val="0"/>
          <w:sz w:val="27"/>
          <w:szCs w:val="27"/>
          <w:u w:val="single" w:color="000000"/>
        </w:rPr>
        <w:t> 0</w:t>
      </w:r>
      <w:r>
        <w:rPr>
          <w:rFonts w:ascii="仿宋_GB2312" w:hAnsi="仿宋_GB2312" w:eastAsia="仿宋_GB2312" w:cs="仿宋_GB2312"/>
          <w:color w:val="auto"/>
          <w:kern w:val="0"/>
          <w:sz w:val="27"/>
          <w:szCs w:val="27"/>
        </w:rPr>
        <w:t>万元。结转和结余事项：不存在此项内容。与上年决算相比，增加</w:t>
      </w:r>
      <w:r>
        <w:rPr>
          <w:rFonts w:ascii="times_new_roman" w:hAnsi="times_new_roman" w:eastAsia="times_new_roman" w:cs="times_new_roman"/>
          <w:color w:val="auto"/>
          <w:kern w:val="0"/>
          <w:sz w:val="27"/>
          <w:szCs w:val="27"/>
          <w:u w:val="single" w:color="000000"/>
        </w:rPr>
        <w:t> 0</w:t>
      </w:r>
      <w:r>
        <w:rPr>
          <w:rFonts w:ascii="仿宋_GB2312" w:hAnsi="仿宋_GB2312" w:eastAsia="仿宋_GB2312" w:cs="仿宋_GB2312"/>
          <w:color w:val="auto"/>
          <w:kern w:val="0"/>
          <w:sz w:val="27"/>
          <w:szCs w:val="27"/>
        </w:rPr>
        <w:t>万元，增长</w:t>
      </w:r>
      <w:r>
        <w:rPr>
          <w:rFonts w:ascii="times_new_roman" w:hAnsi="times_new_roman" w:eastAsia="times_new_roman" w:cs="times_new_roman"/>
          <w:color w:val="auto"/>
          <w:kern w:val="0"/>
          <w:sz w:val="27"/>
          <w:szCs w:val="27"/>
          <w:u w:val="single" w:color="000000"/>
        </w:rPr>
        <w:t> 0</w:t>
      </w:r>
      <w:r>
        <w:rPr>
          <w:rFonts w:ascii="仿宋_GB2312" w:hAnsi="仿宋_GB2312" w:eastAsia="仿宋_GB2312" w:cs="仿宋_GB2312"/>
          <w:color w:val="auto"/>
          <w:kern w:val="0"/>
          <w:sz w:val="27"/>
          <w:szCs w:val="27"/>
        </w:rPr>
        <w:t>%，变动原因：不存在此项内容。</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5864.58</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5372.56</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91.61</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30.00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0.51</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462.02</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7.88</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375pt;width:600pt;" filled="f" o:preferrelative="t" stroked="f" coordsize="21600,21600">
            <v:path/>
            <v:fill on="f" focussize="0,0"/>
            <v:stroke on="f" joinstyle="miter"/>
            <v:imagedata r:id="rId6"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2024年度本年支出决算合计</w:t>
      </w:r>
      <w:r>
        <w:rPr>
          <w:rFonts w:ascii="times_new_roman" w:hAnsi="times_new_roman" w:eastAsia="times_new_roman" w:cs="times_new_roman"/>
          <w:color w:val="000000"/>
          <w:kern w:val="0"/>
          <w:sz w:val="27"/>
          <w:szCs w:val="27"/>
          <w:u w:val="single" w:color="000000"/>
        </w:rPr>
        <w:t> 5864.58</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5834.58</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99.49</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30.00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0.51</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375pt;width:600pt;" filled="f" o:preferrelative="t" stroked="f" coordsize="21600,21600">
            <v:path/>
            <v:fill on="f" focussize="0,0"/>
            <v:stroke on="f" joinstyle="miter"/>
            <v:imagedata r:id="rId7"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5402.56</w:t>
      </w:r>
      <w:r>
        <w:rPr>
          <w:rFonts w:ascii="仿宋_GB2312" w:hAnsi="仿宋_GB2312" w:eastAsia="仿宋_GB2312" w:cs="仿宋_GB2312"/>
          <w:color w:val="000000"/>
          <w:kern w:val="0"/>
          <w:sz w:val="27"/>
          <w:szCs w:val="27"/>
        </w:rPr>
        <w:t>万元，与年初预算相比，收、支总计各减少</w:t>
      </w:r>
      <w:r>
        <w:rPr>
          <w:rFonts w:ascii="times_new_roman" w:hAnsi="times_new_roman" w:eastAsia="times_new_roman" w:cs="times_new_roman"/>
          <w:color w:val="000000"/>
          <w:kern w:val="0"/>
          <w:sz w:val="27"/>
          <w:szCs w:val="27"/>
          <w:u w:val="single" w:color="000000"/>
        </w:rPr>
        <w:t> -45.72</w:t>
      </w:r>
      <w:r>
        <w:rPr>
          <w:rFonts w:ascii="仿宋_GB2312" w:hAnsi="仿宋_GB2312" w:eastAsia="仿宋_GB2312" w:cs="仿宋_GB2312"/>
          <w:color w:val="000000"/>
          <w:kern w:val="0"/>
          <w:sz w:val="27"/>
          <w:szCs w:val="27"/>
        </w:rPr>
        <w:t>万元，下降</w:t>
      </w:r>
      <w:r>
        <w:rPr>
          <w:rFonts w:ascii="times_new_roman" w:hAnsi="times_new_roman" w:eastAsia="times_new_roman" w:cs="times_new_roman"/>
          <w:color w:val="000000"/>
          <w:kern w:val="0"/>
          <w:sz w:val="27"/>
          <w:szCs w:val="27"/>
          <w:u w:val="single" w:color="000000"/>
        </w:rPr>
        <w:t> -0.84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本年度本年计划开展项目中有部分项目因为进行竣工结算，不能进行财政拨款，因此项目支出减少</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85.71</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1.61</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本年支付了2023年度奖励性绩效，并将课后服务费462万元计入了其他收入</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5372.56</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5448.29</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98.61</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一般公共服务（类）决算数为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pPr>
        <w:widowControl/>
        <w:spacing w:before="240" w:after="240"/>
        <w:ind w:firstLine="4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公共安全（类）决算数为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pPr>
        <w:widowControl/>
        <w:spacing w:before="240" w:after="240"/>
        <w:ind w:firstLine="540" w:firstLineChars="200"/>
        <w:jc w:val="left"/>
        <w:rPr>
          <w:rFonts w:hint="default" w:ascii="kai_ti_gb2312" w:hAnsi="kai_ti_gb2312" w:eastAsia="kai_ti_gb2312" w:cs="kai_ti_gb2312"/>
          <w:b/>
          <w:bCs/>
          <w:color w:val="000000"/>
          <w:kern w:val="0"/>
          <w:sz w:val="27"/>
          <w:szCs w:val="27"/>
          <w:lang w:val="en-US" w:eastAsia="zh-CN"/>
        </w:rPr>
      </w:pPr>
      <w:r>
        <w:rPr>
          <w:rFonts w:hint="eastAsia" w:ascii="kai_ti_gb2312" w:hAnsi="kai_ti_gb2312" w:eastAsia="kai_ti_gb2312" w:cs="kai_ti_gb2312"/>
          <w:b/>
          <w:bCs/>
          <w:color w:val="000000"/>
          <w:kern w:val="0"/>
          <w:sz w:val="27"/>
          <w:szCs w:val="27"/>
          <w:lang w:eastAsia="zh-CN"/>
        </w:rPr>
        <w:t>（</w:t>
      </w:r>
      <w:r>
        <w:rPr>
          <w:rFonts w:hint="eastAsia" w:ascii="kai_ti_gb2312" w:hAnsi="kai_ti_gb2312" w:eastAsia="kai_ti_gb2312" w:cs="kai_ti_gb2312"/>
          <w:b/>
          <w:bCs/>
          <w:color w:val="000000"/>
          <w:kern w:val="0"/>
          <w:sz w:val="27"/>
          <w:szCs w:val="27"/>
          <w:lang w:val="en-US" w:eastAsia="zh-CN"/>
        </w:rPr>
        <w:t>三）教育（类）</w:t>
      </w:r>
    </w:p>
    <w:p>
      <w:pPr>
        <w:widowControl/>
        <w:spacing w:before="240" w:after="240"/>
        <w:ind w:firstLine="540" w:firstLineChars="200"/>
        <w:jc w:val="left"/>
        <w:rPr>
          <w:rFonts w:hint="default" w:ascii="Times New Roman" w:hAnsi="Times New Roman" w:eastAsia="Times New Roman" w:cs="Times New Roman"/>
          <w:kern w:val="0"/>
          <w:sz w:val="24"/>
          <w:lang w:val="en-US"/>
        </w:rPr>
      </w:pPr>
      <w:r>
        <w:rPr>
          <w:rFonts w:hint="default" w:ascii="仿宋_GB2312" w:hAnsi="Helvetica" w:eastAsia="仿宋_GB2312" w:cs="仿宋_GB2312"/>
          <w:i w:val="0"/>
          <w:iCs w:val="0"/>
          <w:caps w:val="0"/>
          <w:color w:val="303133"/>
          <w:spacing w:val="0"/>
          <w:sz w:val="27"/>
          <w:szCs w:val="27"/>
          <w:shd w:val="clear" w:fill="FFFFFF"/>
        </w:rPr>
        <w:t>教育</w:t>
      </w:r>
      <w:r>
        <w:rPr>
          <w:rFonts w:hint="eastAsia" w:ascii="仿宋_GB2312" w:hAnsi="Helvetica" w:eastAsia="仿宋_GB2312" w:cs="仿宋_GB2312"/>
          <w:i w:val="0"/>
          <w:iCs w:val="0"/>
          <w:caps w:val="0"/>
          <w:color w:val="303133"/>
          <w:spacing w:val="0"/>
          <w:sz w:val="27"/>
          <w:szCs w:val="27"/>
          <w:shd w:val="clear" w:fill="FFFFFF"/>
          <w:lang w:eastAsia="zh-CN"/>
        </w:rPr>
        <w:t>（</w:t>
      </w:r>
      <w:r>
        <w:rPr>
          <w:rFonts w:hint="eastAsia" w:ascii="仿宋_GB2312" w:hAnsi="Helvetica" w:eastAsia="仿宋_GB2312" w:cs="仿宋_GB2312"/>
          <w:i w:val="0"/>
          <w:iCs w:val="0"/>
          <w:caps w:val="0"/>
          <w:color w:val="303133"/>
          <w:spacing w:val="0"/>
          <w:sz w:val="27"/>
          <w:szCs w:val="27"/>
          <w:shd w:val="clear" w:fill="FFFFFF"/>
          <w:lang w:val="en-US" w:eastAsia="zh-CN"/>
        </w:rPr>
        <w:t>类）</w:t>
      </w:r>
      <w:r>
        <w:rPr>
          <w:rFonts w:hint="default" w:ascii="仿宋_GB2312" w:hAnsi="Helvetica" w:eastAsia="仿宋_GB2312" w:cs="仿宋_GB2312"/>
          <w:i w:val="0"/>
          <w:iCs w:val="0"/>
          <w:caps w:val="0"/>
          <w:color w:val="303133"/>
          <w:spacing w:val="0"/>
          <w:sz w:val="27"/>
          <w:szCs w:val="27"/>
          <w:shd w:val="clear" w:fill="FFFFFF"/>
        </w:rPr>
        <w:t>支出年初预算数：4,243.56万元、上年年初预算数4,206.74万元。</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本年有部分项目尚未开展。</w:t>
      </w:r>
    </w:p>
    <w:p>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w:t>
      </w:r>
      <w:r>
        <w:rPr>
          <w:rFonts w:hint="eastAsia" w:ascii="kai_ti_gb2312" w:hAnsi="kai_ti_gb2312" w:cs="kai_ti_gb2312"/>
          <w:b/>
          <w:bCs/>
          <w:color w:val="000000"/>
          <w:kern w:val="0"/>
          <w:sz w:val="27"/>
          <w:szCs w:val="27"/>
          <w:lang w:val="en-US" w:eastAsia="zh-CN"/>
        </w:rPr>
        <w:t>四</w:t>
      </w:r>
      <w:r>
        <w:rPr>
          <w:rFonts w:ascii="kai_ti_gb2312" w:hAnsi="kai_ti_gb2312" w:eastAsia="kai_ti_gb2312" w:cs="kai_ti_gb2312"/>
          <w:b/>
          <w:bCs/>
          <w:color w:val="000000"/>
          <w:kern w:val="0"/>
          <w:sz w:val="27"/>
          <w:szCs w:val="27"/>
        </w:rPr>
        <w:t>）社会保障和就业支出（类）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632.35</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-222.04</w:t>
      </w:r>
      <w:r>
        <w:rPr>
          <w:rFonts w:ascii="仿宋_GB2312" w:hAnsi="仿宋_GB2312" w:eastAsia="仿宋_GB2312" w:cs="仿宋_GB2312"/>
          <w:color w:val="000000"/>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times_new_roman" w:hAnsi="times_new_roman" w:cs="times_new_roman"/>
          <w:color w:val="000000"/>
          <w:kern w:val="0"/>
          <w:sz w:val="27"/>
          <w:szCs w:val="27"/>
          <w:u w:val="single" w:color="000000"/>
          <w:lang w:val="en-US" w:eastAsia="zh-CN"/>
        </w:rPr>
        <w:t>552.77</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506.44</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91.61</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本年按人社部门核定的基数进行缴纳养老保险</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cs="times_new_roman"/>
          <w:color w:val="000000"/>
          <w:kern w:val="0"/>
          <w:sz w:val="27"/>
          <w:szCs w:val="27"/>
          <w:lang w:val="en-US" w:eastAsia="zh-CN"/>
        </w:rPr>
        <w:t>2</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行政事业单位养老支出（款）机关事业单位职业年金缴费支出（项）。年初预算</w:t>
      </w:r>
      <w:r>
        <w:rPr>
          <w:rFonts w:hint="eastAsia" w:ascii="times_new_roman" w:hAnsi="times_new_roman" w:cs="times_new_roman"/>
          <w:color w:val="000000"/>
          <w:kern w:val="0"/>
          <w:sz w:val="27"/>
          <w:szCs w:val="27"/>
          <w:u w:val="single" w:color="000000"/>
          <w:lang w:val="en-US" w:eastAsia="zh-CN"/>
        </w:rPr>
        <w:t>276.39</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103.83</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37.57</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职业年金按实际退休人数进行坐实</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五</w:t>
      </w:r>
      <w:r>
        <w:rPr>
          <w:rFonts w:ascii="kai_ti_gb2312" w:hAnsi="kai_ti_gb2312" w:eastAsia="kai_ti_gb2312" w:cs="kai_ti_gb2312"/>
          <w:b/>
          <w:bCs/>
          <w:color w:val="000000"/>
          <w:kern w:val="0"/>
          <w:sz w:val="27"/>
          <w:szCs w:val="27"/>
        </w:rPr>
        <w:t>）卫生健康支出（类）</w:t>
      </w:r>
    </w:p>
    <w:p>
      <w:pPr>
        <w:widowControl/>
        <w:spacing w:before="240" w:after="240"/>
        <w:ind w:firstLine="45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卫生健康支出（类）决算数为</w:t>
      </w:r>
      <w:r>
        <w:rPr>
          <w:rFonts w:ascii="times_new_roman" w:hAnsi="times_new_roman" w:eastAsia="times_new_roman" w:cs="times_new_roman"/>
          <w:color w:val="000000"/>
          <w:kern w:val="0"/>
          <w:sz w:val="27"/>
          <w:szCs w:val="27"/>
          <w:u w:val="single" w:color="000000"/>
        </w:rPr>
        <w:t> 221.65</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-30.68</w:t>
      </w:r>
      <w:r>
        <w:rPr>
          <w:rFonts w:ascii="仿宋_GB2312" w:hAnsi="仿宋_GB2312" w:eastAsia="仿宋_GB2312" w:cs="仿宋_GB2312"/>
          <w:color w:val="000000"/>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cs="times_new_roman"/>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行政事业单位医疗（款）事业单位医疗（项）。年初预算</w:t>
      </w:r>
      <w:r>
        <w:rPr>
          <w:rFonts w:hint="eastAsia" w:ascii="times_new_roman" w:hAnsi="times_new_roman" w:cs="times_new_roman"/>
          <w:color w:val="000000"/>
          <w:kern w:val="0"/>
          <w:sz w:val="27"/>
          <w:szCs w:val="27"/>
          <w:u w:val="single" w:color="000000"/>
          <w:lang w:val="en-US" w:eastAsia="zh-CN"/>
        </w:rPr>
        <w:t>252.33</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221.64</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87.84</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本年按人社部门核定的基数进行缴纳医疗保险</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六</w:t>
      </w:r>
      <w:r>
        <w:rPr>
          <w:rFonts w:ascii="kai_ti_gb2312" w:hAnsi="kai_ti_gb2312" w:eastAsia="kai_ti_gb2312" w:cs="kai_ti_gb2312"/>
          <w:b/>
          <w:bCs/>
          <w:color w:val="000000"/>
          <w:kern w:val="0"/>
          <w:sz w:val="27"/>
          <w:szCs w:val="27"/>
        </w:rPr>
        <w:t>）住房保障支出（类）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381.82</w:t>
      </w:r>
      <w:r>
        <w:rPr>
          <w:rFonts w:ascii="仿宋_GB2312" w:hAnsi="仿宋_GB2312" w:eastAsia="仿宋_GB2312" w:cs="仿宋_GB2312"/>
          <w:color w:val="000000"/>
          <w:kern w:val="0"/>
          <w:sz w:val="27"/>
          <w:szCs w:val="27"/>
        </w:rPr>
        <w:t>万元，与年初预算相比减少</w:t>
      </w:r>
      <w:r>
        <w:rPr>
          <w:rFonts w:ascii="times_new_roman" w:hAnsi="times_new_roman" w:eastAsia="times_new_roman" w:cs="times_new_roman"/>
          <w:color w:val="000000"/>
          <w:kern w:val="0"/>
          <w:sz w:val="27"/>
          <w:szCs w:val="27"/>
          <w:u w:val="single" w:color="000000"/>
        </w:rPr>
        <w:t xml:space="preserve"> -51.50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hint="eastAsia" w:ascii="times_new_roman" w:hAnsi="times_new_roman" w:cs="times_new_roman"/>
          <w:color w:val="000000"/>
          <w:kern w:val="0"/>
          <w:sz w:val="27"/>
          <w:szCs w:val="27"/>
          <w:u w:val="single" w:color="000000"/>
          <w:lang w:val="en-US" w:eastAsia="zh-CN"/>
        </w:rPr>
        <w:t>433.32</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381.82</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88.12</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本年按公积金管理部门核定的基数进行缴纳公积金</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2024年度一般公共预算财政拨款基本支出决算</w:t>
      </w:r>
      <w:r>
        <w:rPr>
          <w:rFonts w:ascii="times_new_roman" w:hAnsi="times_new_roman" w:eastAsia="times_new_roman" w:cs="times_new_roman"/>
          <w:color w:val="000000"/>
          <w:kern w:val="0"/>
          <w:sz w:val="27"/>
          <w:szCs w:val="27"/>
          <w:u w:val="single" w:color="000000"/>
        </w:rPr>
        <w:t> 5372.56</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5030.88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。主要包括：基本工资、津贴补贴、奖金、绩效工资、机关事业单位基本养老保险缴费、职业年金缴费、职工基本医疗保险缴费、住房公积金、其他工资福利支出、</w:t>
      </w:r>
      <w:r>
        <w:rPr>
          <w:rFonts w:hint="eastAsia" w:ascii="仿宋_GB2312" w:hAnsi="仿宋_GB2312" w:eastAsia="仿宋_GB2312" w:cs="仿宋_GB2312"/>
          <w:color w:val="000000"/>
          <w:kern w:val="0"/>
          <w:sz w:val="27"/>
          <w:szCs w:val="27"/>
          <w:lang w:val="en-US" w:eastAsia="zh-CN"/>
        </w:rPr>
        <w:t>助学</w:t>
      </w:r>
      <w:r>
        <w:rPr>
          <w:rFonts w:ascii="仿宋_GB2312" w:hAnsi="仿宋_GB2312" w:eastAsia="仿宋_GB2312" w:cs="仿宋_GB2312"/>
          <w:color w:val="000000"/>
          <w:kern w:val="0"/>
          <w:sz w:val="27"/>
          <w:szCs w:val="27"/>
        </w:rPr>
        <w:t>金、其他对个人和家庭的补助支出等。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341.68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。主要包括：办公费、水费、电费、邮电费、物业管理费、差旅费、维修（护）费、培训费、劳务费、公务用车运行维护费、办公设备购置、专用设备购置等。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numPr>
          <w:ilvl w:val="0"/>
          <w:numId w:val="1"/>
        </w:numPr>
        <w:spacing w:before="240" w:after="240"/>
        <w:ind w:left="421" w:leftChars="0" w:firstLine="0" w:firstLineChars="0"/>
        <w:rPr>
          <w:rFonts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w:t>
      </w:r>
    </w:p>
    <w:p>
      <w:pPr>
        <w:widowControl/>
        <w:numPr>
          <w:ilvl w:val="0"/>
          <w:numId w:val="0"/>
        </w:numPr>
        <w:spacing w:before="240" w:after="240"/>
        <w:ind w:left="421" w:leftChars="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lang w:val="en-US" w:eastAsia="zh-CN"/>
        </w:rPr>
        <w:t>不存在差异</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1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0.04</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5.98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本学年接送学生参加活动次数增加</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30.00</w:t>
      </w:r>
      <w:r>
        <w:rPr>
          <w:rFonts w:ascii="仿宋_GB2312" w:hAnsi="仿宋_GB2312" w:eastAsia="仿宋_GB2312" w:cs="仿宋_GB2312"/>
          <w:color w:val="000000"/>
          <w:kern w:val="0"/>
          <w:sz w:val="27"/>
          <w:szCs w:val="27"/>
        </w:rPr>
        <w:t>万元。与上年决算相比，减少</w:t>
      </w:r>
      <w:r>
        <w:rPr>
          <w:rFonts w:eastAsia="Times New Roman"/>
          <w:color w:val="000000"/>
          <w:kern w:val="0"/>
          <w:sz w:val="27"/>
          <w:szCs w:val="27"/>
          <w:u w:val="single" w:color="000000"/>
        </w:rPr>
        <w:t xml:space="preserve"> -131.12</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single" w:color="000000"/>
        </w:rPr>
        <w:t xml:space="preserve"> -81.38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本年只有一笔彩票公益金项目用于我校承办的松山区体育赛事</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w:t>
      </w:r>
      <w:r>
        <w:rPr>
          <w:rFonts w:hint="eastAsia" w:ascii="仿宋_GB2312" w:hAnsi="仿宋_GB2312" w:eastAsia="仿宋_GB2312" w:cs="仿宋_GB2312"/>
          <w:kern w:val="0"/>
          <w:sz w:val="27"/>
          <w:szCs w:val="27"/>
          <w:lang w:val="en-US" w:eastAsia="zh-CN"/>
        </w:rPr>
        <w:t>其他支出（类）</w:t>
      </w:r>
      <w:r>
        <w:rPr>
          <w:rFonts w:hint="eastAsia" w:ascii="仿宋_GB2312" w:hAnsi="仿宋_GB2312" w:eastAsia="仿宋_GB2312" w:cs="仿宋_GB2312"/>
          <w:kern w:val="0"/>
          <w:sz w:val="27"/>
          <w:szCs w:val="27"/>
        </w:rPr>
        <w:t>彩票公益金安排的支出</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款</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rPr>
        <w:t>用于体育事业的彩票公益金支出</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项</w:t>
      </w:r>
      <w:r>
        <w:rPr>
          <w:rFonts w:ascii="仿宋_GB2312" w:hAnsi="仿宋_GB2312" w:eastAsia="仿宋_GB2312" w:cs="仿宋_GB2312"/>
          <w:kern w:val="0"/>
          <w:sz w:val="27"/>
          <w:szCs w:val="27"/>
        </w:rPr>
        <w:t>）支出</w:t>
      </w:r>
      <w:r>
        <w:rPr>
          <w:rFonts w:hint="eastAsia" w:ascii="times_new_roman" w:hAnsi="times_new_roman" w:cs="times_new_roman"/>
          <w:kern w:val="0"/>
          <w:sz w:val="27"/>
          <w:szCs w:val="27"/>
          <w:u w:val="single"/>
          <w:lang w:val="en-US" w:eastAsia="zh-CN"/>
        </w:rPr>
        <w:t>30</w:t>
      </w:r>
      <w:r>
        <w:rPr>
          <w:rFonts w:ascii="仿宋_GB2312" w:hAnsi="仿宋_GB2312" w:eastAsia="仿宋_GB2312" w:cs="仿宋_GB2312"/>
          <w:kern w:val="0"/>
          <w:sz w:val="27"/>
          <w:szCs w:val="27"/>
        </w:rPr>
        <w:t>万元，主要用于</w:t>
      </w:r>
      <w:r>
        <w:rPr>
          <w:rFonts w:hint="eastAsia" w:ascii="仿宋_GB2312" w:hAnsi="仿宋_GB2312" w:eastAsia="仿宋_GB2312" w:cs="仿宋_GB2312"/>
          <w:color w:val="000000"/>
          <w:kern w:val="0"/>
          <w:sz w:val="27"/>
          <w:szCs w:val="27"/>
          <w:lang w:val="en-US" w:eastAsia="zh-CN"/>
        </w:rPr>
        <w:t>我校承办的松山区体育赛事</w:t>
      </w:r>
      <w:r>
        <w:rPr>
          <w:rFonts w:ascii="仿宋_GB2312" w:hAnsi="仿宋_GB2312" w:eastAsia="仿宋_GB2312" w:cs="仿宋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ascii="仿宋_GB2312" w:hAnsi="仿宋_GB2312" w:eastAsia="仿宋_GB2312" w:cs="仿宋_GB2312"/>
          <w:color w:val="auto"/>
          <w:kern w:val="0"/>
          <w:sz w:val="27"/>
          <w:szCs w:val="27"/>
        </w:rPr>
        <w:t>本年无国有资本经营预算财政拨款收、支、余。   </w:t>
      </w:r>
    </w:p>
    <w:p>
      <w:pPr>
        <w:widowControl/>
        <w:spacing w:before="240" w:after="240"/>
        <w:rPr>
          <w:rFonts w:ascii="Times New Roman" w:hAnsi="Times New Roman" w:eastAsia="Times New Roman" w:cs="Times New Roman"/>
          <w:color w:val="auto"/>
          <w:kern w:val="0"/>
          <w:sz w:val="24"/>
        </w:rPr>
      </w:pPr>
      <w:r>
        <w:rPr>
          <w:rFonts w:ascii="Calibri" w:hAnsi="Calibri" w:eastAsia="Calibri" w:cs="Calibri"/>
          <w:b/>
          <w:bCs/>
          <w:color w:val="auto"/>
          <w:kern w:val="0"/>
          <w:sz w:val="27"/>
          <w:szCs w:val="27"/>
        </w:rPr>
        <w:t> </w:t>
      </w:r>
      <w:r>
        <w:rPr>
          <w:rFonts w:ascii="黑体" w:hAnsi="黑体" w:eastAsia="黑体" w:cs="黑体"/>
          <w:b/>
          <w:bCs/>
          <w:color w:val="auto"/>
          <w:kern w:val="0"/>
          <w:sz w:val="27"/>
          <w:szCs w:val="27"/>
        </w:rPr>
        <w:t xml:space="preserve"> </w:t>
      </w:r>
      <w:r>
        <w:rPr>
          <w:rFonts w:ascii="Calibri" w:hAnsi="Calibri" w:eastAsia="Calibri" w:cs="Calibri"/>
          <w:b/>
          <w:bCs/>
          <w:color w:val="auto"/>
          <w:kern w:val="0"/>
          <w:sz w:val="27"/>
          <w:szCs w:val="27"/>
        </w:rPr>
        <w:t> </w:t>
      </w:r>
      <w:r>
        <w:rPr>
          <w:rFonts w:ascii="黑体" w:hAnsi="黑体" w:eastAsia="黑体" w:cs="黑体"/>
          <w:b/>
          <w:bCs/>
          <w:color w:val="auto"/>
          <w:kern w:val="0"/>
          <w:sz w:val="27"/>
          <w:szCs w:val="27"/>
        </w:rPr>
        <w:t xml:space="preserve"> 十一、机关运行经费（公用经费）支出决算情况说明</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auto"/>
          <w:kern w:val="0"/>
          <w:sz w:val="27"/>
          <w:szCs w:val="27"/>
        </w:rPr>
        <w:t>    赤峰红旗中学 2024年度公用经费支出决算</w:t>
      </w:r>
      <w:r>
        <w:rPr>
          <w:rFonts w:eastAsia="Times New Roman"/>
          <w:color w:val="auto"/>
          <w:kern w:val="0"/>
          <w:sz w:val="27"/>
          <w:szCs w:val="27"/>
          <w:u w:val="single" w:color="000000"/>
        </w:rPr>
        <w:t xml:space="preserve"> 803.70</w:t>
      </w:r>
      <w:r>
        <w:rPr>
          <w:rFonts w:ascii="仿宋_GB2312" w:hAnsi="仿宋_GB2312" w:eastAsia="仿宋_GB2312" w:cs="仿宋_GB2312"/>
          <w:color w:val="auto"/>
          <w:kern w:val="0"/>
          <w:sz w:val="27"/>
          <w:szCs w:val="27"/>
        </w:rPr>
        <w:t>万元，与上年决算相比，增加</w:t>
      </w:r>
      <w:r>
        <w:rPr>
          <w:rFonts w:eastAsia="Times New Roman"/>
          <w:color w:val="auto"/>
          <w:kern w:val="0"/>
          <w:sz w:val="27"/>
          <w:szCs w:val="27"/>
          <w:u w:val="single" w:color="000000"/>
        </w:rPr>
        <w:t xml:space="preserve"> 250.69</w:t>
      </w:r>
      <w:r>
        <w:rPr>
          <w:rFonts w:ascii="仿宋_GB2312" w:hAnsi="仿宋_GB2312" w:eastAsia="仿宋_GB2312" w:cs="仿宋_GB2312"/>
          <w:color w:val="auto"/>
          <w:kern w:val="0"/>
          <w:sz w:val="27"/>
          <w:szCs w:val="27"/>
        </w:rPr>
        <w:t>万元，增长</w:t>
      </w:r>
      <w:r>
        <w:rPr>
          <w:rFonts w:eastAsia="Times New Roman"/>
          <w:color w:val="auto"/>
          <w:kern w:val="0"/>
          <w:sz w:val="27"/>
          <w:szCs w:val="27"/>
          <w:u w:val="single" w:color="000000"/>
        </w:rPr>
        <w:t xml:space="preserve"> 45.33</w:t>
      </w:r>
      <w:r>
        <w:rPr>
          <w:rFonts w:ascii="仿宋_GB2312" w:hAnsi="仿宋_GB2312" w:eastAsia="仿宋_GB2312" w:cs="仿宋_GB2312"/>
          <w:color w:val="auto"/>
          <w:kern w:val="0"/>
          <w:sz w:val="27"/>
          <w:szCs w:val="27"/>
        </w:rPr>
        <w:t>%，变动原因：</w:t>
      </w:r>
      <w:r>
        <w:rPr>
          <w:rFonts w:hint="eastAsia" w:ascii="仿宋_GB2312" w:hAnsi="仿宋_GB2312" w:eastAsia="仿宋_GB2312" w:cs="仿宋_GB2312"/>
          <w:color w:val="auto"/>
          <w:kern w:val="0"/>
          <w:sz w:val="27"/>
          <w:szCs w:val="27"/>
          <w:lang w:val="en-US" w:eastAsia="zh-CN"/>
        </w:rPr>
        <w:t>本年度支付了物业管理费</w:t>
      </w:r>
      <w:r>
        <w:rPr>
          <w:rFonts w:ascii="仿宋_GB2312" w:hAnsi="仿宋_GB2312" w:eastAsia="仿宋_GB2312" w:cs="仿宋_GB2312"/>
          <w:color w:val="auto"/>
          <w:kern w:val="0"/>
          <w:sz w:val="27"/>
          <w:szCs w:val="27"/>
        </w:rPr>
        <w:t>。其中，机关运行经费支出决算</w:t>
      </w:r>
      <w:r>
        <w:rPr>
          <w:rFonts w:eastAsia="Times New Roman"/>
          <w:color w:val="auto"/>
          <w:kern w:val="0"/>
          <w:sz w:val="27"/>
          <w:szCs w:val="27"/>
          <w:u w:val="single" w:color="000000"/>
        </w:rPr>
        <w:t xml:space="preserve"> 0</w:t>
      </w:r>
      <w:r>
        <w:rPr>
          <w:rFonts w:ascii="仿宋_GB2312" w:hAnsi="仿宋_GB2312" w:eastAsia="仿宋_GB2312" w:cs="仿宋_GB2312"/>
          <w:color w:val="auto"/>
          <w:kern w:val="0"/>
          <w:sz w:val="27"/>
          <w:szCs w:val="27"/>
        </w:rPr>
        <w:t>万元。比上年决算相比，增加（减少）</w:t>
      </w:r>
      <w:r>
        <w:rPr>
          <w:rFonts w:eastAsia="Times New Roman"/>
          <w:color w:val="auto"/>
          <w:kern w:val="0"/>
          <w:sz w:val="27"/>
          <w:szCs w:val="27"/>
          <w:u w:val="single" w:color="000000"/>
        </w:rPr>
        <w:t xml:space="preserve"> 0</w:t>
      </w:r>
      <w:r>
        <w:rPr>
          <w:rFonts w:ascii="仿宋_GB2312" w:hAnsi="仿宋_GB2312" w:eastAsia="仿宋_GB2312" w:cs="仿宋_GB2312"/>
          <w:color w:val="auto"/>
          <w:kern w:val="0"/>
          <w:sz w:val="27"/>
          <w:szCs w:val="27"/>
        </w:rPr>
        <w:t>万元，增长（下降）</w:t>
      </w:r>
      <w:r>
        <w:rPr>
          <w:rFonts w:eastAsia="Times New Roman"/>
          <w:color w:val="auto"/>
          <w:kern w:val="0"/>
          <w:sz w:val="27"/>
          <w:szCs w:val="27"/>
          <w:u w:val="single" w:color="000000"/>
        </w:rPr>
        <w:t xml:space="preserve"> 0</w:t>
      </w:r>
      <w:r>
        <w:rPr>
          <w:rFonts w:ascii="仿宋_GB2312" w:hAnsi="仿宋_GB2312" w:eastAsia="仿宋_GB2312" w:cs="仿宋_GB2312"/>
          <w:color w:val="auto"/>
          <w:kern w:val="0"/>
          <w:sz w:val="27"/>
          <w:szCs w:val="27"/>
        </w:rPr>
        <w:t>%，变动原因：我单位类型为</w:t>
      </w:r>
      <w:r>
        <w:rPr>
          <w:rFonts w:hint="eastAsia" w:ascii="仿宋_GB2312" w:hAnsi="仿宋_GB2312" w:eastAsia="仿宋_GB2312" w:cs="仿宋_GB2312"/>
          <w:color w:val="auto"/>
          <w:kern w:val="0"/>
          <w:sz w:val="27"/>
          <w:szCs w:val="27"/>
          <w:lang w:val="en-US" w:eastAsia="zh-CN"/>
        </w:rPr>
        <w:t>公益二类事业</w:t>
      </w:r>
      <w:r>
        <w:rPr>
          <w:rFonts w:ascii="仿宋_GB2312" w:hAnsi="仿宋_GB2312" w:eastAsia="仿宋_GB2312" w:cs="仿宋_GB2312"/>
          <w:color w:val="auto"/>
          <w:kern w:val="0"/>
          <w:sz w:val="27"/>
          <w:szCs w:val="27"/>
        </w:rPr>
        <w:t>单位，无机关运行经费支出。    </w:t>
      </w:r>
      <w:r>
        <w:rPr>
          <w:rFonts w:ascii="Calibri" w:hAnsi="Calibri" w:eastAsia="Calibri" w:cs="Calibri"/>
          <w:b/>
          <w:bCs/>
          <w:color w:val="auto"/>
          <w:kern w:val="0"/>
          <w:sz w:val="27"/>
          <w:szCs w:val="27"/>
        </w:rPr>
        <w:t> </w:t>
      </w:r>
      <w:r>
        <w:rPr>
          <w:rFonts w:ascii="黑体" w:hAnsi="黑体" w:eastAsia="黑体" w:cs="黑体"/>
          <w:b/>
          <w:bCs/>
          <w:color w:val="auto"/>
          <w:kern w:val="0"/>
          <w:sz w:val="27"/>
          <w:szCs w:val="27"/>
        </w:rPr>
        <w:t xml:space="preserve"> </w:t>
      </w:r>
      <w:r>
        <w:rPr>
          <w:rFonts w:ascii="Calibri" w:hAnsi="Calibri" w:eastAsia="Calibri" w:cs="Calibri"/>
          <w:b/>
          <w:bCs/>
          <w:color w:val="auto"/>
          <w:kern w:val="0"/>
          <w:sz w:val="27"/>
          <w:szCs w:val="27"/>
        </w:rPr>
        <w:t> </w:t>
      </w:r>
      <w:r>
        <w:rPr>
          <w:rFonts w:ascii="黑体" w:hAnsi="黑体" w:eastAsia="黑体" w:cs="黑体"/>
          <w:b/>
          <w:bCs/>
          <w:color w:val="auto"/>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129.13</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1.33</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127.80</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129.13</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129.13</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%；货物采购授予中小企业合同金额占货物支出金额的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1.03</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98.97</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赤峰红旗中学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1</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1</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1</w:t>
      </w:r>
      <w:r>
        <w:rPr>
          <w:rFonts w:ascii="仿宋_GB2312" w:hAnsi="仿宋_GB2312" w:eastAsia="仿宋_GB2312" w:cs="仿宋_GB2312"/>
          <w:color w:val="000000"/>
          <w:kern w:val="0"/>
          <w:sz w:val="27"/>
          <w:szCs w:val="27"/>
        </w:rPr>
        <w:t>个，其中，一级项目</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1</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30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w:t>
      </w:r>
      <w:r>
        <w:rPr>
          <w:rFonts w:ascii="仿宋_GB2312" w:hAnsi="仿宋_GB2312" w:eastAsia="仿宋_GB2312" w:cs="仿宋_GB2312"/>
          <w:color w:val="1200FF"/>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1</w:t>
      </w:r>
      <w:r>
        <w:rPr>
          <w:rFonts w:ascii="仿宋_GB2312" w:hAnsi="仿宋_GB2312" w:eastAsia="仿宋_GB2312" w:cs="仿宋_GB2312"/>
          <w:color w:val="000000"/>
          <w:kern w:val="0"/>
          <w:sz w:val="27"/>
          <w:szCs w:val="27"/>
        </w:rPr>
        <w:t>个政府性基金项目， 共</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个项目的绩效自评结果。</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hint="eastAsia" w:ascii="仿宋_GB2312" w:hAnsi="仿宋_GB2312" w:eastAsia="仿宋_GB2312" w:cs="仿宋_GB2312"/>
          <w:kern w:val="0"/>
          <w:sz w:val="27"/>
          <w:szCs w:val="27"/>
          <w:lang w:val="en-US" w:eastAsia="zh-CN"/>
        </w:rPr>
        <w:t>体育赛事</w:t>
      </w:r>
      <w:r>
        <w:rPr>
          <w:rFonts w:ascii="仿宋_GB2312" w:hAnsi="仿宋_GB2312" w:eastAsia="仿宋_GB2312" w:cs="仿宋_GB2312"/>
          <w:kern w:val="0"/>
          <w:sz w:val="27"/>
          <w:szCs w:val="27"/>
        </w:rPr>
        <w:t>项目为例，该项目绩效评价综合得分为</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分，绩效评价结果为“优”。部门项目绩效评价得分情况详见部门（单位）具体绩效评价结果。</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bookmarkStart w:id="1" w:name="_GoBack"/>
      <w:bookmarkEnd w:id="1"/>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郑重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0476-8493181-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0DB3B"/>
    <w:multiLevelType w:val="singleLevel"/>
    <w:tmpl w:val="5420DB3B"/>
    <w:lvl w:ilvl="0" w:tentative="0">
      <w:start w:val="1"/>
      <w:numFmt w:val="chineseCounting"/>
      <w:suff w:val="nothing"/>
      <w:lvlText w:val="（%1）"/>
      <w:lvlJc w:val="left"/>
      <w:pPr>
        <w:ind w:left="4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7E30570"/>
    <w:rsid w:val="0A5D1894"/>
    <w:rsid w:val="140A74A5"/>
    <w:rsid w:val="51CD438B"/>
    <w:rsid w:val="7AE0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customStyle="1" w:styleId="23">
    <w:name w:val="标题 4 Char"/>
    <w:basedOn w:val="20"/>
    <w:link w:val="5"/>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qFormat/>
    <w:locked/>
    <w:uiPriority w:val="0"/>
    <w:rPr>
      <w:rFonts w:eastAsia="仿宋_GB2312"/>
      <w:sz w:val="30"/>
      <w:szCs w:val="22"/>
      <w:lang w:bidi="ar-SA"/>
    </w:rPr>
  </w:style>
  <w:style w:type="character" w:customStyle="1" w:styleId="26">
    <w:name w:val="页脚 Char"/>
    <w:basedOn w:val="20"/>
    <w:link w:val="11"/>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20"/>
    <w:link w:val="4"/>
    <w:qFormat/>
    <w:uiPriority w:val="0"/>
    <w:rPr>
      <w:b/>
      <w:bCs/>
      <w:kern w:val="2"/>
      <w:sz w:val="32"/>
      <w:szCs w:val="32"/>
    </w:rPr>
  </w:style>
  <w:style w:type="paragraph" w:customStyle="1" w:styleId="29">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6659</Words>
  <Characters>7320</Characters>
  <Lines>1</Lines>
  <Paragraphs>1</Paragraphs>
  <TotalTime>9</TotalTime>
  <ScaleCrop>false</ScaleCrop>
  <LinksUpToDate>false</LinksUpToDate>
  <CharactersWithSpaces>7981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2025-09-26T00:37:58Z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2052-11.1.0.9021</vt:lpwstr>
  </property>
  <property fmtid="{D5CDD505-2E9C-101B-9397-08002B2CF9AE}" pid="4" name="KSOTemplateDocerSaveRecord">
    <vt:lpwstr>eyJoZGlkIjoiNDkxN2E2M2U1YjY4ZGQwMzM3OTkwOTFlYmVhOGQzYzQiLCJ1c2VySWQiOiI5MzM5MTAyNTUifQ==</vt:lpwstr>
  </property>
</Properties>
</file>