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45DC3E">
      <w:pPr>
        <w:spacing w:line="360" w:lineRule="auto"/>
        <w:jc w:val="center"/>
        <w:rPr>
          <w:rFonts w:ascii="宋体" w:hAnsi="宋体"/>
          <w:sz w:val="24"/>
        </w:rPr>
      </w:pPr>
    </w:p>
    <w:p w14:paraId="781F0199">
      <w:pPr>
        <w:spacing w:line="360" w:lineRule="auto"/>
        <w:jc w:val="center"/>
        <w:rPr>
          <w:rFonts w:ascii="宋体" w:hAnsi="宋体"/>
          <w:sz w:val="24"/>
        </w:rPr>
      </w:pPr>
    </w:p>
    <w:p w14:paraId="588D4AEF">
      <w:pPr>
        <w:spacing w:line="360" w:lineRule="auto"/>
        <w:jc w:val="center"/>
        <w:rPr>
          <w:rFonts w:ascii="宋体" w:hAnsi="宋体"/>
          <w:sz w:val="24"/>
        </w:rPr>
      </w:pPr>
    </w:p>
    <w:p w14:paraId="3F809282">
      <w:pPr>
        <w:spacing w:line="360" w:lineRule="auto"/>
        <w:jc w:val="center"/>
        <w:rPr>
          <w:rFonts w:ascii="宋体" w:hAnsi="宋体"/>
          <w:sz w:val="24"/>
        </w:rPr>
      </w:pPr>
    </w:p>
    <w:p w14:paraId="42815D58">
      <w:pPr>
        <w:spacing w:line="360" w:lineRule="auto"/>
        <w:jc w:val="center"/>
        <w:rPr>
          <w:rFonts w:ascii="宋体" w:hAnsi="宋体"/>
          <w:b/>
          <w:bCs/>
          <w:sz w:val="52"/>
          <w:szCs w:val="52"/>
        </w:rPr>
      </w:pPr>
      <w:r>
        <w:rPr>
          <w:rFonts w:ascii="宋体" w:hAnsi="宋体"/>
          <w:b/>
          <w:bCs/>
          <w:sz w:val="52"/>
          <w:szCs w:val="52"/>
        </w:rPr>
        <w:t>2024</w:t>
      </w:r>
      <w:r>
        <w:rPr>
          <w:rFonts w:hint="eastAsia" w:ascii="宋体" w:hAnsi="宋体"/>
          <w:b/>
          <w:bCs/>
          <w:sz w:val="52"/>
          <w:szCs w:val="52"/>
        </w:rPr>
        <w:t>年度赤峰市松山区卫生健康委员会(本级）</w:t>
      </w:r>
    </w:p>
    <w:p w14:paraId="77E6C3D2">
      <w:pPr>
        <w:spacing w:line="360" w:lineRule="auto"/>
        <w:jc w:val="center"/>
        <w:rPr>
          <w:rFonts w:ascii="宋体" w:hAnsi="宋体"/>
          <w:b/>
          <w:bCs/>
          <w:sz w:val="52"/>
          <w:szCs w:val="52"/>
        </w:rPr>
      </w:pPr>
      <w:r>
        <w:rPr>
          <w:rFonts w:hint="eastAsia" w:ascii="宋体" w:hAnsi="宋体"/>
          <w:b/>
          <w:bCs/>
          <w:sz w:val="52"/>
          <w:szCs w:val="52"/>
        </w:rPr>
        <w:t>公开报告</w:t>
      </w:r>
    </w:p>
    <w:p w14:paraId="6AF33ABC">
      <w:pPr>
        <w:spacing w:line="360" w:lineRule="auto"/>
        <w:jc w:val="center"/>
        <w:rPr>
          <w:rFonts w:ascii="宋体" w:hAnsi="宋体"/>
          <w:b/>
          <w:bCs/>
          <w:sz w:val="52"/>
          <w:szCs w:val="52"/>
        </w:rPr>
      </w:pPr>
    </w:p>
    <w:p w14:paraId="10212A6C">
      <w:pPr>
        <w:spacing w:line="360" w:lineRule="auto"/>
        <w:jc w:val="center"/>
        <w:rPr>
          <w:rFonts w:ascii="宋体" w:hAnsi="宋体"/>
          <w:b/>
          <w:bCs/>
          <w:sz w:val="52"/>
          <w:szCs w:val="52"/>
        </w:rPr>
      </w:pPr>
    </w:p>
    <w:p w14:paraId="636528E7">
      <w:pPr>
        <w:spacing w:line="360" w:lineRule="auto"/>
        <w:jc w:val="center"/>
        <w:rPr>
          <w:rFonts w:ascii="宋体" w:hAnsi="宋体"/>
          <w:b/>
          <w:bCs/>
          <w:sz w:val="52"/>
          <w:szCs w:val="52"/>
        </w:rPr>
      </w:pPr>
    </w:p>
    <w:p w14:paraId="3ADF248C">
      <w:pPr>
        <w:spacing w:line="360" w:lineRule="auto"/>
        <w:jc w:val="center"/>
        <w:rPr>
          <w:rFonts w:ascii="宋体" w:hAnsi="宋体"/>
          <w:b/>
          <w:bCs/>
          <w:sz w:val="52"/>
          <w:szCs w:val="52"/>
        </w:rPr>
      </w:pPr>
    </w:p>
    <w:p w14:paraId="1D89E7A7">
      <w:pPr>
        <w:spacing w:line="360" w:lineRule="auto"/>
        <w:jc w:val="center"/>
        <w:rPr>
          <w:rFonts w:ascii="宋体" w:hAnsi="宋体"/>
          <w:b/>
          <w:bCs/>
          <w:sz w:val="52"/>
          <w:szCs w:val="52"/>
        </w:rPr>
      </w:pPr>
    </w:p>
    <w:p w14:paraId="454CAC92">
      <w:pPr>
        <w:ind w:firstLine="2249" w:firstLineChars="700"/>
        <w:rPr>
          <w:rFonts w:ascii="仿宋" w:hAnsi="仿宋" w:eastAsia="仿宋"/>
          <w:b/>
          <w:sz w:val="32"/>
          <w:szCs w:val="32"/>
        </w:rPr>
        <w:sectPr>
          <w:footerReference r:id="rId3" w:type="default"/>
          <w:pgSz w:w="11906" w:h="16838"/>
          <w:pgMar w:top="1440" w:right="1083" w:bottom="1440" w:left="1083" w:header="0" w:footer="720" w:gutter="0"/>
          <w:cols w:space="425" w:num="1"/>
          <w:docGrid w:type="lines" w:linePitch="312" w:charSpace="0"/>
        </w:sectPr>
      </w:pPr>
    </w:p>
    <w:p w14:paraId="1C9A9517">
      <w:pPr>
        <w:widowControl/>
        <w:spacing w:after="240"/>
        <w:jc w:val="center"/>
        <w:rPr>
          <w:rFonts w:ascii="Times New Roman" w:hAnsi="Times New Roman" w:eastAsia="Times New Roman" w:cs="Times New Roman"/>
          <w:kern w:val="0"/>
          <w:sz w:val="24"/>
        </w:rPr>
      </w:pPr>
      <w:bookmarkStart w:id="0" w:name="a000"/>
      <w:r>
        <w:rPr>
          <w:rFonts w:ascii="仿宋_GB2312" w:hAnsi="仿宋_GB2312" w:eastAsia="仿宋_GB2312" w:cs="仿宋_GB2312"/>
          <w:b/>
          <w:bCs/>
          <w:kern w:val="0"/>
          <w:sz w:val="54"/>
          <w:szCs w:val="54"/>
        </w:rPr>
        <w:t>目 录</w:t>
      </w:r>
    </w:p>
    <w:p w14:paraId="75C7333D">
      <w:pPr>
        <w:widowControl/>
        <w:spacing w:before="240" w:after="240"/>
        <w:jc w:val="left"/>
        <w:rPr>
          <w:rFonts w:ascii="Times New Roman" w:hAnsi="Times New Roman" w:eastAsia="Times New Roman" w:cs="Times New Roman"/>
          <w:kern w:val="0"/>
          <w:sz w:val="24"/>
        </w:rPr>
      </w:pPr>
      <w:r>
        <w:rPr>
          <w:rFonts w:ascii="Times New Roman" w:hAnsi="Times New Roman" w:eastAsia="Times New Roman" w:cs="Times New Roman"/>
          <w:b/>
          <w:bCs/>
          <w:kern w:val="0"/>
          <w:sz w:val="24"/>
        </w:rPr>
        <w:t> </w:t>
      </w:r>
    </w:p>
    <w:p w14:paraId="30195875">
      <w:pPr>
        <w:widowControl/>
        <w:spacing w:before="240" w:after="240"/>
        <w:jc w:val="left"/>
        <w:rPr>
          <w:rFonts w:ascii="Times New Roman" w:hAnsi="Times New Roman" w:eastAsia="Times New Roman" w:cs="Times New Roman"/>
          <w:kern w:val="0"/>
          <w:sz w:val="24"/>
        </w:rPr>
      </w:pPr>
      <w:r>
        <w:rPr>
          <w:rFonts w:ascii="黑体" w:hAnsi="黑体" w:eastAsia="黑体" w:cs="黑体"/>
          <w:kern w:val="0"/>
          <w:sz w:val="27"/>
          <w:szCs w:val="27"/>
        </w:rPr>
        <w:t>第一部分 部门（单位）概况</w:t>
      </w:r>
    </w:p>
    <w:p w14:paraId="54E4DCA7">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一、主要职能、职责</w:t>
      </w:r>
    </w:p>
    <w:p w14:paraId="57EBFE63">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二、部门（单位）机构设置及决算单位构成情况</w:t>
      </w:r>
    </w:p>
    <w:p w14:paraId="5ED2751A">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三、</w:t>
      </w:r>
      <w:r>
        <w:rPr>
          <w:rFonts w:ascii="times_new_roman" w:hAnsi="times_new_roman" w:eastAsia="times_new_roman" w:cs="times_new_roman"/>
          <w:kern w:val="0"/>
          <w:sz w:val="27"/>
          <w:szCs w:val="27"/>
        </w:rPr>
        <w:t>2024</w:t>
      </w:r>
      <w:r>
        <w:rPr>
          <w:rFonts w:ascii="仿宋_GB2312" w:hAnsi="仿宋_GB2312" w:eastAsia="仿宋_GB2312" w:cs="仿宋_GB2312"/>
          <w:kern w:val="0"/>
          <w:sz w:val="27"/>
          <w:szCs w:val="27"/>
        </w:rPr>
        <w:t>年度部门（单位）主要工作完成情况</w:t>
      </w:r>
    </w:p>
    <w:p w14:paraId="5B649BFB">
      <w:pPr>
        <w:widowControl/>
        <w:spacing w:before="240" w:after="240"/>
        <w:jc w:val="left"/>
        <w:rPr>
          <w:rFonts w:ascii="Times New Roman" w:hAnsi="Times New Roman" w:eastAsia="Times New Roman" w:cs="Times New Roman"/>
          <w:kern w:val="0"/>
          <w:sz w:val="24"/>
        </w:rPr>
      </w:pPr>
      <w:r>
        <w:rPr>
          <w:rFonts w:ascii="黑体" w:hAnsi="黑体" w:eastAsia="黑体" w:cs="黑体"/>
          <w:kern w:val="0"/>
          <w:sz w:val="27"/>
          <w:szCs w:val="27"/>
        </w:rPr>
        <w:t>第二部分 部门（单位）决算情况说明</w:t>
      </w:r>
    </w:p>
    <w:p w14:paraId="11F3F0B2">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一、收入支出决算总体情况说明</w:t>
      </w:r>
    </w:p>
    <w:p w14:paraId="690348A3">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二、收入决算情况说明</w:t>
      </w:r>
    </w:p>
    <w:p w14:paraId="64A51971">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三、支出决算情况说明</w:t>
      </w:r>
    </w:p>
    <w:p w14:paraId="11E230D7">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四、财政拨款收入支出决算总体情况说明</w:t>
      </w:r>
    </w:p>
    <w:p w14:paraId="177C72DE">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五、一般公共预算财政拨款支出决算情况说明</w:t>
      </w:r>
    </w:p>
    <w:p w14:paraId="70DB02C0">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六、一般公共预算财政拨款基本支出决算情况说明</w:t>
      </w:r>
    </w:p>
    <w:p w14:paraId="2A5E7C0E">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七、一般公共预算财政拨款项目支出决算情况说明</w:t>
      </w:r>
    </w:p>
    <w:p w14:paraId="709CCA3B">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八、财政拨款“三公”经费支出决算情况说明</w:t>
      </w:r>
    </w:p>
    <w:p w14:paraId="2C0BCFA6">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九、政府性基金预算财政拨款支出决算情况说明</w:t>
      </w:r>
    </w:p>
    <w:p w14:paraId="0446B081">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十、国有资本经营预算财政拨款支出决算情况说明</w:t>
      </w:r>
    </w:p>
    <w:p w14:paraId="3F98F58D">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十一、机关运行经费（公用经费）支出决算情况说明</w:t>
      </w:r>
    </w:p>
    <w:p w14:paraId="5A414689">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十二、政府采购支出决算情况说明</w:t>
      </w:r>
    </w:p>
    <w:p w14:paraId="562D6CA8">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十三、国有资产占用情况说明</w:t>
      </w:r>
    </w:p>
    <w:p w14:paraId="3BB1FFAB">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十四、预算绩效情况说明</w:t>
      </w:r>
    </w:p>
    <w:p w14:paraId="6BDC7290">
      <w:pPr>
        <w:widowControl/>
        <w:spacing w:before="240" w:after="240"/>
        <w:jc w:val="left"/>
        <w:rPr>
          <w:rFonts w:ascii="Times New Roman" w:hAnsi="Times New Roman" w:eastAsia="Times New Roman" w:cs="Times New Roman"/>
          <w:kern w:val="0"/>
          <w:sz w:val="24"/>
        </w:rPr>
      </w:pPr>
      <w:r>
        <w:rPr>
          <w:rFonts w:ascii="黑体" w:hAnsi="黑体" w:eastAsia="黑体" w:cs="黑体"/>
          <w:kern w:val="0"/>
          <w:sz w:val="27"/>
          <w:szCs w:val="27"/>
        </w:rPr>
        <w:t>第三部分 名词解释</w:t>
      </w:r>
    </w:p>
    <w:p w14:paraId="6CF1328A">
      <w:pPr>
        <w:widowControl/>
        <w:spacing w:before="240" w:after="240"/>
        <w:jc w:val="left"/>
        <w:rPr>
          <w:rFonts w:ascii="Times New Roman" w:hAnsi="Times New Roman" w:eastAsia="Times New Roman" w:cs="Times New Roman"/>
          <w:kern w:val="0"/>
          <w:sz w:val="24"/>
        </w:rPr>
      </w:pPr>
      <w:r>
        <w:rPr>
          <w:rFonts w:ascii="黑体" w:hAnsi="黑体" w:eastAsia="黑体" w:cs="黑体"/>
          <w:kern w:val="0"/>
          <w:sz w:val="27"/>
          <w:szCs w:val="27"/>
        </w:rPr>
        <w:t>第四部分 决算公开联系方式及信息反馈渠道</w:t>
      </w:r>
    </w:p>
    <w:p w14:paraId="3015814E">
      <w:pPr>
        <w:widowControl/>
        <w:spacing w:before="240" w:after="240"/>
        <w:jc w:val="left"/>
        <w:rPr>
          <w:rFonts w:ascii="Times New Roman" w:hAnsi="Times New Roman" w:eastAsia="Times New Roman" w:cs="Times New Roman"/>
          <w:kern w:val="0"/>
          <w:sz w:val="24"/>
        </w:rPr>
      </w:pPr>
      <w:r>
        <w:rPr>
          <w:rFonts w:ascii="黑体" w:hAnsi="黑体" w:eastAsia="黑体" w:cs="黑体"/>
          <w:kern w:val="0"/>
          <w:sz w:val="27"/>
          <w:szCs w:val="27"/>
        </w:rPr>
        <w:t>第五部分 部门（单位）决算表</w:t>
      </w:r>
    </w:p>
    <w:p w14:paraId="03176D94">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一、收入支出决算总表</w:t>
      </w:r>
    </w:p>
    <w:p w14:paraId="3F97998E">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二、收入决算表</w:t>
      </w:r>
    </w:p>
    <w:p w14:paraId="12271431">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三、支出决算表</w:t>
      </w:r>
    </w:p>
    <w:p w14:paraId="6699348E">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四、财政拨款收入支出决算总表</w:t>
      </w:r>
    </w:p>
    <w:p w14:paraId="67A0A267">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五、一般公共预算财政拨款支出决算表</w:t>
      </w:r>
    </w:p>
    <w:p w14:paraId="67336F4B">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六、一般公共预算财政拨款基本支出决算明细表</w:t>
      </w:r>
    </w:p>
    <w:p w14:paraId="7753360C">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七、一般公共预算财政拨款项目支出决算明细表</w:t>
      </w:r>
    </w:p>
    <w:p w14:paraId="460E87E6">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八、政府性基金预算财政拨款收入支出决算表</w:t>
      </w:r>
    </w:p>
    <w:p w14:paraId="0A1E4856">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九、国有资本经营预算财政拨款收入支出决算表</w:t>
      </w:r>
    </w:p>
    <w:p w14:paraId="0871B5FD">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十、财政拨款“三公”经费支出决算表</w:t>
      </w:r>
    </w:p>
    <w:p w14:paraId="4B42516D">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十一、机关运行经费支出、国有资产占用情况及政府采购支出信息表</w:t>
      </w:r>
    </w:p>
    <w:p w14:paraId="769A28D2">
      <w:pPr>
        <w:widowControl/>
        <w:spacing w:before="240" w:after="240"/>
        <w:rPr>
          <w:rFonts w:ascii="Times New Roman" w:hAnsi="Times New Roman" w:eastAsia="Times New Roman" w:cs="Times New Roman"/>
          <w:kern w:val="0"/>
          <w:sz w:val="24"/>
        </w:rPr>
      </w:pPr>
    </w:p>
    <w:p w14:paraId="47413850">
      <w:pPr>
        <w:pStyle w:val="3"/>
        <w:keepNext w:val="0"/>
        <w:keepLines w:val="0"/>
        <w:widowControl/>
        <w:spacing w:before="299" w:after="299" w:line="240" w:lineRule="auto"/>
        <w:jc w:val="center"/>
        <w:rPr>
          <w:rFonts w:ascii="Times New Roman" w:hAnsi="Times New Roman" w:eastAsia="Times New Roman" w:cs="Times New Roman"/>
          <w:b/>
          <w:bCs/>
          <w:kern w:val="0"/>
          <w:sz w:val="36"/>
          <w:szCs w:val="36"/>
        </w:rPr>
      </w:pPr>
      <w:r>
        <w:rPr>
          <w:rFonts w:ascii="fang_zheng_xiao_biao_song_ti" w:hAnsi="fang_zheng_xiao_biao_song_ti" w:eastAsia="fang_zheng_xiao_biao_song_ti" w:cs="fang_zheng_xiao_biao_song_ti"/>
          <w:kern w:val="0"/>
          <w:sz w:val="36"/>
          <w:szCs w:val="36"/>
        </w:rPr>
        <w:t>第一部分 部门（单位）概况</w:t>
      </w:r>
    </w:p>
    <w:p w14:paraId="70ABCB2A">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一、主要职能、职责</w:t>
      </w:r>
    </w:p>
    <w:p w14:paraId="010D5A13">
      <w:pPr>
        <w:keepNext w:val="0"/>
        <w:keepLines w:val="0"/>
        <w:pageBreakBefore w:val="0"/>
        <w:widowControl/>
        <w:kinsoku/>
        <w:wordWrap/>
        <w:overflowPunct/>
        <w:topLinePunct w:val="0"/>
        <w:autoSpaceDE/>
        <w:autoSpaceDN/>
        <w:bidi w:val="0"/>
        <w:adjustRightInd/>
        <w:snapToGrid/>
        <w:spacing w:before="240" w:after="240"/>
        <w:ind w:firstLine="540" w:firstLineChars="200"/>
        <w:jc w:val="left"/>
        <w:textAlignment w:val="auto"/>
        <w:rPr>
          <w:rFonts w:ascii="仿宋" w:hAnsi="仿宋" w:eastAsia="仿宋" w:cs="仿宋"/>
          <w:b w:val="0"/>
          <w:bCs w:val="0"/>
          <w:color w:val="000000"/>
          <w:sz w:val="31"/>
          <w:szCs w:val="31"/>
        </w:rPr>
      </w:pPr>
      <w:r>
        <w:rPr>
          <w:rFonts w:ascii="仿宋_GB2312" w:hAnsi="仿宋_GB2312" w:eastAsia="仿宋_GB2312" w:cs="仿宋_GB2312"/>
          <w:color w:val="0E00FE"/>
          <w:kern w:val="0"/>
          <w:sz w:val="27"/>
          <w:szCs w:val="27"/>
        </w:rPr>
        <w:t>     </w:t>
      </w:r>
      <w:r>
        <w:rPr>
          <w:rFonts w:ascii="楷体" w:hAnsi="楷体" w:eastAsia="楷体" w:cs="楷体"/>
          <w:b w:val="0"/>
          <w:bCs w:val="0"/>
          <w:color w:val="000000"/>
          <w:sz w:val="31"/>
          <w:szCs w:val="31"/>
        </w:rPr>
        <w:t xml:space="preserve">（一）部门职能 </w:t>
      </w:r>
      <w:r>
        <w:rPr>
          <w:rFonts w:ascii="仿宋" w:hAnsi="仿宋" w:eastAsia="仿宋" w:cs="仿宋"/>
          <w:b w:val="0"/>
          <w:bCs w:val="0"/>
          <w:color w:val="000000"/>
          <w:sz w:val="31"/>
          <w:szCs w:val="31"/>
        </w:rPr>
        <w:t>赤峰市松山区卫生健康委员会是赤峰市松山区人民政府主管卫生 健康工作的综合经济部门。</w:t>
      </w:r>
    </w:p>
    <w:p w14:paraId="719403B2">
      <w:pPr>
        <w:keepNext w:val="0"/>
        <w:keepLines w:val="0"/>
        <w:pageBreakBefore w:val="0"/>
        <w:widowControl/>
        <w:kinsoku/>
        <w:wordWrap/>
        <w:overflowPunct/>
        <w:topLinePunct w:val="0"/>
        <w:autoSpaceDE/>
        <w:autoSpaceDN/>
        <w:bidi w:val="0"/>
        <w:adjustRightInd/>
        <w:snapToGrid/>
        <w:spacing w:before="240" w:after="240"/>
        <w:ind w:firstLine="620" w:firstLineChars="200"/>
        <w:jc w:val="left"/>
        <w:textAlignment w:val="auto"/>
        <w:rPr>
          <w:rFonts w:hint="eastAsia" w:ascii="仿宋" w:hAnsi="仿宋" w:eastAsia="仿宋" w:cs="仿宋"/>
          <w:b w:val="0"/>
          <w:bCs w:val="0"/>
          <w:color w:val="000000"/>
          <w:sz w:val="31"/>
          <w:szCs w:val="31"/>
        </w:rPr>
      </w:pPr>
      <w:r>
        <w:rPr>
          <w:rFonts w:hint="eastAsia" w:ascii="楷体" w:hAnsi="楷体" w:eastAsia="楷体" w:cs="楷体"/>
          <w:b w:val="0"/>
          <w:bCs w:val="0"/>
          <w:color w:val="000000"/>
          <w:sz w:val="31"/>
          <w:szCs w:val="31"/>
        </w:rPr>
        <w:t xml:space="preserve">（二）部门主要职责 </w:t>
      </w:r>
      <w:r>
        <w:rPr>
          <w:rFonts w:hint="eastAsia" w:ascii="仿宋" w:hAnsi="仿宋" w:eastAsia="仿宋" w:cs="仿宋"/>
          <w:b w:val="0"/>
          <w:bCs w:val="0"/>
          <w:color w:val="000000"/>
          <w:sz w:val="31"/>
          <w:szCs w:val="31"/>
        </w:rPr>
        <w:t>1、贯彻落实国家、自治区关于卫生健康的法律法规和有关 政策、 规划；研究拟订赤峰市松山区地方性法规规章草案；参与拟订卫生健 康行业发展战略和规划，指导卫生健康行业体制改革工作。</w:t>
      </w:r>
    </w:p>
    <w:p w14:paraId="24D5D9A2">
      <w:pPr>
        <w:keepNext w:val="0"/>
        <w:keepLines w:val="0"/>
        <w:pageBreakBefore w:val="0"/>
        <w:widowControl/>
        <w:kinsoku/>
        <w:wordWrap/>
        <w:overflowPunct/>
        <w:topLinePunct w:val="0"/>
        <w:autoSpaceDE/>
        <w:autoSpaceDN/>
        <w:bidi w:val="0"/>
        <w:adjustRightInd/>
        <w:snapToGrid/>
        <w:spacing w:before="240" w:after="240"/>
        <w:ind w:firstLine="620" w:firstLineChars="200"/>
        <w:jc w:val="left"/>
        <w:textAlignment w:val="auto"/>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 xml:space="preserve"> 2、负责卫生健康市场监督管理责任；组织拟订全区卫生健康有关政策、准入制度、技术标准等措施办法并监督实施；指导区域卫生健康规划的编制及有关设施规划和管理工作；承担卫生 健康行业管理工作。</w:t>
      </w:r>
    </w:p>
    <w:p w14:paraId="6AD5B557">
      <w:pPr>
        <w:keepNext w:val="0"/>
        <w:keepLines w:val="0"/>
        <w:pageBreakBefore w:val="0"/>
        <w:widowControl/>
        <w:kinsoku/>
        <w:wordWrap/>
        <w:overflowPunct/>
        <w:topLinePunct w:val="0"/>
        <w:autoSpaceDE/>
        <w:autoSpaceDN/>
        <w:bidi w:val="0"/>
        <w:adjustRightInd/>
        <w:snapToGrid/>
        <w:spacing w:before="240" w:after="240"/>
        <w:ind w:firstLine="620" w:firstLineChars="200"/>
        <w:jc w:val="left"/>
        <w:textAlignment w:val="auto"/>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 xml:space="preserve"> 3、协调推进深化医药卫生体制改革，研究提出有关政策、 措施的建议，组织深化公立医院综合改革，推进管办分离，健全现代医院 管理制度，制定并组织实施推动卫生健康公共服务提供主体多元化、 提供方式多样化的政策措施，提出医疗服务和药品价格政策的建议。 </w:t>
      </w:r>
    </w:p>
    <w:p w14:paraId="4009EF56">
      <w:pPr>
        <w:keepNext w:val="0"/>
        <w:keepLines w:val="0"/>
        <w:pageBreakBefore w:val="0"/>
        <w:widowControl/>
        <w:kinsoku/>
        <w:wordWrap/>
        <w:overflowPunct/>
        <w:topLinePunct w:val="0"/>
        <w:autoSpaceDE/>
        <w:autoSpaceDN/>
        <w:bidi w:val="0"/>
        <w:adjustRightInd/>
        <w:snapToGrid/>
        <w:spacing w:before="240" w:after="240"/>
        <w:ind w:firstLine="620" w:firstLineChars="200"/>
        <w:jc w:val="left"/>
        <w:textAlignment w:val="auto"/>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4、制定并组织落实疾病预防控制规划以及严重危害人民健康公共卫生问题的干预措施，实施国家免疫规划。负责卫生应急工作，组织指导突发公共卫生事件的预防控制和各类突发公共事件的医疗卫生救援。</w:t>
      </w:r>
    </w:p>
    <w:p w14:paraId="53BF99A6">
      <w:pPr>
        <w:keepNext w:val="0"/>
        <w:keepLines w:val="0"/>
        <w:pageBreakBefore w:val="0"/>
        <w:widowControl/>
        <w:kinsoku/>
        <w:wordWrap/>
        <w:overflowPunct/>
        <w:topLinePunct w:val="0"/>
        <w:autoSpaceDE/>
        <w:autoSpaceDN/>
        <w:bidi w:val="0"/>
        <w:adjustRightInd/>
        <w:snapToGrid/>
        <w:spacing w:before="240" w:after="240"/>
        <w:ind w:firstLine="620" w:firstLineChars="200"/>
        <w:jc w:val="left"/>
        <w:textAlignment w:val="auto"/>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 xml:space="preserve"> 5.组织拟订并协调落实应对人口老龄化政策措施，负责推进全区老年服务体系建设和医养结合工作，负责老年健康工作。</w:t>
      </w:r>
    </w:p>
    <w:p w14:paraId="56CA3690">
      <w:pPr>
        <w:keepNext w:val="0"/>
        <w:keepLines w:val="0"/>
        <w:pageBreakBefore w:val="0"/>
        <w:widowControl/>
        <w:kinsoku/>
        <w:wordWrap/>
        <w:overflowPunct/>
        <w:topLinePunct w:val="0"/>
        <w:autoSpaceDE/>
        <w:autoSpaceDN/>
        <w:bidi w:val="0"/>
        <w:adjustRightInd/>
        <w:snapToGrid/>
        <w:spacing w:before="240" w:after="240"/>
        <w:ind w:firstLine="360" w:firstLineChars="200"/>
        <w:jc w:val="left"/>
        <w:textAlignment w:val="auto"/>
        <w:rPr>
          <w:rFonts w:hint="eastAsia" w:ascii="仿宋" w:hAnsi="仿宋" w:eastAsia="仿宋" w:cs="仿宋"/>
          <w:b w:val="0"/>
          <w:bCs w:val="0"/>
          <w:color w:val="000000"/>
          <w:sz w:val="31"/>
          <w:szCs w:val="31"/>
        </w:rPr>
      </w:pPr>
      <w:r>
        <w:rPr>
          <w:rFonts w:ascii="TimesNewRomanPSMT" w:hAnsi="TimesNewRomanPSMT" w:eastAsia="TimesNewRomanPSMT" w:cs="TimesNewRomanPSMT"/>
          <w:b w:val="0"/>
          <w:bCs w:val="0"/>
          <w:color w:val="000000"/>
          <w:sz w:val="18"/>
          <w:szCs w:val="18"/>
        </w:rPr>
        <w:t xml:space="preserve"> </w:t>
      </w:r>
      <w:r>
        <w:rPr>
          <w:rFonts w:hint="eastAsia" w:ascii="仿宋" w:hAnsi="仿宋" w:eastAsia="仿宋" w:cs="仿宋"/>
          <w:b w:val="0"/>
          <w:bCs w:val="0"/>
          <w:color w:val="000000"/>
          <w:sz w:val="31"/>
          <w:szCs w:val="31"/>
        </w:rPr>
        <w:t xml:space="preserve">6.组织实施国家药物政策和基本药物制度。组织开展食品安全风 险监测评估。 </w:t>
      </w:r>
    </w:p>
    <w:p w14:paraId="5EC2F555">
      <w:pPr>
        <w:keepNext w:val="0"/>
        <w:keepLines w:val="0"/>
        <w:pageBreakBefore w:val="0"/>
        <w:widowControl/>
        <w:kinsoku/>
        <w:wordWrap/>
        <w:overflowPunct/>
        <w:topLinePunct w:val="0"/>
        <w:autoSpaceDE/>
        <w:autoSpaceDN/>
        <w:bidi w:val="0"/>
        <w:adjustRightInd/>
        <w:snapToGrid/>
        <w:spacing w:before="240" w:after="240"/>
        <w:ind w:firstLine="620" w:firstLineChars="200"/>
        <w:jc w:val="left"/>
        <w:textAlignment w:val="auto"/>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7.负责职责范围内的职业卫生、放射卫生、环境卫生、学校卫生、 公共场所卫生、饮用水卫生等公共卫生的监督管理，负责传染病防治监督，健全卫生健康综合监督体系。牵头《烟草控制框架公约》履约工作。</w:t>
      </w:r>
    </w:p>
    <w:p w14:paraId="2F0A47C6">
      <w:pPr>
        <w:keepNext w:val="0"/>
        <w:keepLines w:val="0"/>
        <w:pageBreakBefore w:val="0"/>
        <w:widowControl/>
        <w:kinsoku/>
        <w:wordWrap/>
        <w:overflowPunct/>
        <w:topLinePunct w:val="0"/>
        <w:autoSpaceDE/>
        <w:autoSpaceDN/>
        <w:bidi w:val="0"/>
        <w:adjustRightInd/>
        <w:snapToGrid/>
        <w:spacing w:before="240" w:after="240"/>
        <w:ind w:firstLine="620" w:firstLineChars="200"/>
        <w:jc w:val="left"/>
        <w:textAlignment w:val="auto"/>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 xml:space="preserve"> 8.制定医疗机构、医疗服务行业管理办法并监督实施，建立医疗服务评价和监督管理体系。会同有关部门制定并实施卫生健康专业技术人员资格标准。制定并组织实施医疗服务规范、标准和卫生健康专业技术人员执业规则、服务规范。 </w:t>
      </w:r>
    </w:p>
    <w:p w14:paraId="1712A112">
      <w:pPr>
        <w:keepNext w:val="0"/>
        <w:keepLines w:val="0"/>
        <w:pageBreakBefore w:val="0"/>
        <w:widowControl/>
        <w:kinsoku/>
        <w:wordWrap/>
        <w:overflowPunct/>
        <w:topLinePunct w:val="0"/>
        <w:autoSpaceDE/>
        <w:autoSpaceDN/>
        <w:bidi w:val="0"/>
        <w:adjustRightInd/>
        <w:snapToGrid/>
        <w:spacing w:before="240" w:after="240"/>
        <w:ind w:firstLine="620" w:firstLineChars="200"/>
        <w:jc w:val="left"/>
        <w:textAlignment w:val="auto"/>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 xml:space="preserve">9.负责计划生育管理和服务工作，开展人口监测预警，研究提出人口与家庭发展相关政策建议，完善地方计划生育政策。 </w:t>
      </w:r>
    </w:p>
    <w:p w14:paraId="16026CEE">
      <w:pPr>
        <w:keepNext w:val="0"/>
        <w:keepLines w:val="0"/>
        <w:pageBreakBefore w:val="0"/>
        <w:widowControl/>
        <w:kinsoku/>
        <w:wordWrap/>
        <w:overflowPunct/>
        <w:topLinePunct w:val="0"/>
        <w:autoSpaceDE/>
        <w:autoSpaceDN/>
        <w:bidi w:val="0"/>
        <w:adjustRightInd/>
        <w:snapToGrid/>
        <w:spacing w:before="240" w:after="240"/>
        <w:ind w:firstLine="620" w:firstLineChars="200"/>
        <w:jc w:val="left"/>
        <w:textAlignment w:val="auto"/>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 xml:space="preserve">10.指导基层医疗卫生、妇幼健康服务体系和全科医生队伍建设， 推进卫生健康科技创新发展。 </w:t>
      </w:r>
    </w:p>
    <w:p w14:paraId="3EE5E45B">
      <w:pPr>
        <w:keepNext w:val="0"/>
        <w:keepLines w:val="0"/>
        <w:pageBreakBefore w:val="0"/>
        <w:widowControl/>
        <w:kinsoku/>
        <w:wordWrap/>
        <w:overflowPunct/>
        <w:topLinePunct w:val="0"/>
        <w:autoSpaceDE/>
        <w:autoSpaceDN/>
        <w:bidi w:val="0"/>
        <w:adjustRightInd/>
        <w:snapToGrid/>
        <w:spacing w:before="240" w:after="240"/>
        <w:ind w:firstLine="620" w:firstLineChars="200"/>
        <w:jc w:val="left"/>
        <w:textAlignment w:val="auto"/>
        <w:rPr>
          <w:rFonts w:hint="eastAsia" w:ascii="仿宋" w:hAnsi="仿宋" w:eastAsia="仿宋" w:cs="仿宋"/>
          <w:b w:val="0"/>
          <w:bCs w:val="0"/>
          <w:color w:val="000000"/>
          <w:sz w:val="31"/>
          <w:szCs w:val="31"/>
        </w:rPr>
      </w:pPr>
      <w:r>
        <w:rPr>
          <w:rFonts w:hint="eastAsia" w:ascii="仿宋" w:hAnsi="仿宋" w:eastAsia="仿宋" w:cs="仿宋"/>
          <w:b w:val="0"/>
          <w:bCs w:val="0"/>
          <w:color w:val="000000"/>
          <w:sz w:val="31"/>
          <w:szCs w:val="31"/>
        </w:rPr>
        <w:t>11.保障和促进蒙医药中医药医疗、保健、教育、科研、文化及相关产业的改革发展与对外交流合作，推进蒙医药中医药传承创新和振兴发展。</w:t>
      </w:r>
    </w:p>
    <w:p w14:paraId="1D3A1FFF">
      <w:pPr>
        <w:keepNext w:val="0"/>
        <w:keepLines w:val="0"/>
        <w:pageBreakBefore w:val="0"/>
        <w:widowControl/>
        <w:kinsoku/>
        <w:wordWrap/>
        <w:overflowPunct/>
        <w:topLinePunct w:val="0"/>
        <w:autoSpaceDE/>
        <w:autoSpaceDN/>
        <w:bidi w:val="0"/>
        <w:adjustRightInd/>
        <w:snapToGrid/>
        <w:spacing w:before="240" w:after="240"/>
        <w:ind w:firstLine="620" w:firstLineChars="200"/>
        <w:jc w:val="left"/>
        <w:textAlignment w:val="auto"/>
        <w:rPr>
          <w:rFonts w:ascii="Times New Roman" w:hAnsi="Times New Roman" w:eastAsia="Times New Roman" w:cs="Times New Roman"/>
          <w:kern w:val="0"/>
          <w:sz w:val="24"/>
        </w:rPr>
      </w:pPr>
      <w:r>
        <w:rPr>
          <w:rFonts w:hint="eastAsia" w:ascii="仿宋" w:hAnsi="仿宋" w:eastAsia="仿宋" w:cs="仿宋"/>
          <w:b w:val="0"/>
          <w:bCs w:val="0"/>
          <w:color w:val="000000"/>
          <w:sz w:val="31"/>
          <w:szCs w:val="31"/>
        </w:rPr>
        <w:t>12.完成区委、政府交办的其他任务。</w:t>
      </w:r>
      <w:bookmarkStart w:id="1" w:name="_GoBack"/>
      <w:bookmarkEnd w:id="1"/>
    </w:p>
    <w:p w14:paraId="47C682BD">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二、部门（单位）机构设置及决算单位构成情况</w:t>
      </w:r>
    </w:p>
    <w:p w14:paraId="3F300CFE">
      <w:pPr>
        <w:spacing w:before="115" w:line="341" w:lineRule="auto"/>
        <w:ind w:right="105" w:firstLine="496"/>
        <w:rPr>
          <w:rFonts w:ascii="宋体" w:hAnsi="宋体" w:eastAsia="宋体" w:cs="宋体"/>
          <w:sz w:val="26"/>
          <w:szCs w:val="26"/>
        </w:rPr>
        <w:sectPr>
          <w:footerReference r:id="rId4" w:type="default"/>
          <w:pgSz w:w="11906" w:h="16839"/>
          <w:pgMar w:top="1431" w:right="979" w:bottom="1091" w:left="1093" w:header="0" w:footer="929" w:gutter="0"/>
          <w:cols w:space="720" w:num="1"/>
        </w:sectPr>
      </w:pPr>
      <w:r>
        <w:rPr>
          <w:rFonts w:ascii="times_new_roman" w:hAnsi="times_new_roman" w:eastAsia="times_new_roman" w:cs="times_new_roman"/>
          <w:kern w:val="0"/>
          <w:sz w:val="27"/>
          <w:szCs w:val="27"/>
        </w:rPr>
        <w:t>  </w:t>
      </w:r>
      <w:r>
        <w:rPr>
          <w:rFonts w:ascii="Segoe Print" w:hAnsi="Segoe Print" w:eastAsia="Segoe Print" w:cs="Segoe Print"/>
          <w:spacing w:val="10"/>
          <w:sz w:val="26"/>
          <w:szCs w:val="26"/>
        </w:rPr>
        <w:t>1.</w:t>
      </w:r>
      <w:r>
        <w:rPr>
          <w:rFonts w:ascii="宋体" w:hAnsi="宋体" w:eastAsia="宋体" w:cs="宋体"/>
          <w:spacing w:val="10"/>
          <w:sz w:val="26"/>
          <w:szCs w:val="26"/>
        </w:rPr>
        <w:t>根据部门（单位）职责分工，本部门（单</w:t>
      </w:r>
      <w:r>
        <w:rPr>
          <w:rFonts w:ascii="宋体" w:hAnsi="宋体" w:eastAsia="宋体" w:cs="宋体"/>
          <w:spacing w:val="9"/>
          <w:sz w:val="26"/>
          <w:szCs w:val="26"/>
        </w:rPr>
        <w:t>位）</w:t>
      </w:r>
      <w:r>
        <w:rPr>
          <w:rFonts w:ascii="宋体" w:hAnsi="宋体" w:eastAsia="宋体" w:cs="宋体"/>
          <w:spacing w:val="-71"/>
          <w:sz w:val="26"/>
          <w:szCs w:val="26"/>
        </w:rPr>
        <w:t xml:space="preserve"> </w:t>
      </w:r>
      <w:r>
        <w:rPr>
          <w:rFonts w:ascii="宋体" w:hAnsi="宋体" w:eastAsia="宋体" w:cs="宋体"/>
          <w:spacing w:val="9"/>
          <w:sz w:val="26"/>
          <w:szCs w:val="26"/>
        </w:rPr>
        <w:t>内设机构根据部门职责分工，</w:t>
      </w:r>
      <w:r>
        <w:rPr>
          <w:rFonts w:ascii="宋体" w:hAnsi="宋体" w:eastAsia="宋体" w:cs="宋体"/>
          <w:sz w:val="26"/>
          <w:szCs w:val="26"/>
        </w:rPr>
        <w:t xml:space="preserve"> </w:t>
      </w:r>
      <w:r>
        <w:rPr>
          <w:rFonts w:ascii="宋体" w:hAnsi="宋体" w:eastAsia="宋体" w:cs="宋体"/>
          <w:spacing w:val="9"/>
          <w:sz w:val="26"/>
          <w:szCs w:val="26"/>
        </w:rPr>
        <w:t>本部门包括</w:t>
      </w:r>
      <w:r>
        <w:rPr>
          <w:rFonts w:ascii="宋体" w:hAnsi="宋体" w:eastAsia="宋体" w:cs="宋体"/>
          <w:spacing w:val="-26"/>
          <w:sz w:val="26"/>
          <w:szCs w:val="26"/>
        </w:rPr>
        <w:t xml:space="preserve"> </w:t>
      </w:r>
      <w:r>
        <w:rPr>
          <w:rFonts w:ascii="Segoe Print" w:hAnsi="Segoe Print" w:eastAsia="Segoe Print" w:cs="Segoe Print"/>
          <w:spacing w:val="9"/>
          <w:sz w:val="26"/>
          <w:szCs w:val="26"/>
        </w:rPr>
        <w:t>11</w:t>
      </w:r>
      <w:r>
        <w:rPr>
          <w:rFonts w:ascii="Segoe Print" w:hAnsi="Segoe Print" w:eastAsia="Segoe Print" w:cs="Segoe Print"/>
          <w:spacing w:val="-26"/>
          <w:sz w:val="26"/>
          <w:szCs w:val="26"/>
        </w:rPr>
        <w:t xml:space="preserve"> </w:t>
      </w:r>
      <w:r>
        <w:rPr>
          <w:rFonts w:ascii="宋体" w:hAnsi="宋体" w:eastAsia="宋体" w:cs="宋体"/>
          <w:spacing w:val="9"/>
          <w:sz w:val="26"/>
          <w:szCs w:val="26"/>
        </w:rPr>
        <w:t>个内设机构，分别为：办公室、人事财务股、疾病预防控制股、基</w:t>
      </w:r>
    </w:p>
    <w:p w14:paraId="4436B438">
      <w:pPr>
        <w:spacing w:before="187" w:line="397" w:lineRule="auto"/>
        <w:ind w:right="204"/>
        <w:rPr>
          <w:rFonts w:ascii="宋体" w:hAnsi="宋体" w:eastAsia="宋体" w:cs="宋体"/>
          <w:sz w:val="26"/>
          <w:szCs w:val="26"/>
        </w:rPr>
      </w:pPr>
      <w:r>
        <w:rPr>
          <w:rFonts w:ascii="宋体" w:hAnsi="宋体" w:eastAsia="宋体" w:cs="宋体"/>
          <w:spacing w:val="10"/>
          <w:sz w:val="26"/>
          <w:szCs w:val="26"/>
        </w:rPr>
        <w:t>层卫生健康股、医政股、蒙中医药股、妇幼健康股、人口监测与家庭发展股、宣传</w:t>
      </w:r>
      <w:r>
        <w:rPr>
          <w:rFonts w:ascii="宋体" w:hAnsi="宋体" w:eastAsia="宋体" w:cs="宋体"/>
          <w:spacing w:val="7"/>
          <w:sz w:val="26"/>
          <w:szCs w:val="26"/>
        </w:rPr>
        <w:t xml:space="preserve"> </w:t>
      </w:r>
      <w:r>
        <w:rPr>
          <w:rFonts w:ascii="宋体" w:hAnsi="宋体" w:eastAsia="宋体" w:cs="宋体"/>
          <w:spacing w:val="9"/>
          <w:sz w:val="26"/>
          <w:szCs w:val="26"/>
        </w:rPr>
        <w:t>科教股、法规监督股、机关党组织。</w:t>
      </w:r>
    </w:p>
    <w:p w14:paraId="18420BF7">
      <w:pPr>
        <w:spacing w:before="177" w:line="326" w:lineRule="auto"/>
        <w:ind w:left="5" w:firstLine="959"/>
        <w:rPr>
          <w:rFonts w:ascii="宋体" w:hAnsi="宋体" w:eastAsia="宋体" w:cs="宋体"/>
          <w:sz w:val="26"/>
          <w:szCs w:val="26"/>
        </w:rPr>
      </w:pPr>
      <w:r>
        <w:rPr>
          <w:rFonts w:ascii="Segoe Print" w:hAnsi="Segoe Print" w:eastAsia="Segoe Print" w:cs="Segoe Print"/>
          <w:spacing w:val="3"/>
          <w:sz w:val="26"/>
          <w:szCs w:val="26"/>
        </w:rPr>
        <w:t>2.</w:t>
      </w:r>
      <w:r>
        <w:rPr>
          <w:rFonts w:ascii="宋体" w:hAnsi="宋体" w:eastAsia="宋体" w:cs="宋体"/>
          <w:spacing w:val="3"/>
          <w:sz w:val="26"/>
          <w:szCs w:val="26"/>
        </w:rPr>
        <w:t>从决算单位构成看，纳入本财政汇总决算编制范围的预算单位共计</w:t>
      </w:r>
      <w:r>
        <w:rPr>
          <w:rFonts w:hint="eastAsia" w:ascii="宋体" w:hAnsi="宋体" w:cs="宋体"/>
          <w:spacing w:val="-43"/>
          <w:sz w:val="26"/>
          <w:szCs w:val="26"/>
          <w:lang w:val="en-US" w:eastAsia="zh-CN"/>
        </w:rPr>
        <w:t>1</w:t>
      </w:r>
      <w:r>
        <w:rPr>
          <w:rFonts w:ascii="Segoe Print" w:hAnsi="Segoe Print" w:eastAsia="Segoe Print" w:cs="Segoe Print"/>
          <w:spacing w:val="-24"/>
          <w:sz w:val="26"/>
          <w:szCs w:val="26"/>
          <w:u w:val="single" w:color="auto"/>
        </w:rPr>
        <w:t xml:space="preserve"> </w:t>
      </w:r>
      <w:r>
        <w:rPr>
          <w:rFonts w:ascii="宋体" w:hAnsi="宋体" w:eastAsia="宋体" w:cs="宋体"/>
          <w:spacing w:val="3"/>
          <w:sz w:val="26"/>
          <w:szCs w:val="26"/>
        </w:rPr>
        <w:t>家，</w:t>
      </w:r>
      <w:r>
        <w:rPr>
          <w:rFonts w:ascii="宋体" w:hAnsi="宋体" w:eastAsia="宋体" w:cs="宋体"/>
          <w:sz w:val="26"/>
          <w:szCs w:val="26"/>
        </w:rPr>
        <w:t xml:space="preserve"> </w:t>
      </w:r>
      <w:r>
        <w:rPr>
          <w:rFonts w:ascii="宋体" w:hAnsi="宋体" w:eastAsia="宋体" w:cs="宋体"/>
          <w:spacing w:val="5"/>
          <w:sz w:val="26"/>
          <w:szCs w:val="26"/>
        </w:rPr>
        <w:t>具体包括：财政拨款的行政单位</w:t>
      </w:r>
      <w:r>
        <w:rPr>
          <w:rFonts w:ascii="宋体" w:hAnsi="宋体" w:eastAsia="宋体" w:cs="宋体"/>
          <w:spacing w:val="-42"/>
          <w:sz w:val="26"/>
          <w:szCs w:val="26"/>
        </w:rPr>
        <w:t xml:space="preserve"> </w:t>
      </w:r>
      <w:r>
        <w:rPr>
          <w:rFonts w:ascii="Segoe Print" w:hAnsi="Segoe Print" w:eastAsia="Segoe Print" w:cs="Segoe Print"/>
          <w:spacing w:val="5"/>
          <w:sz w:val="26"/>
          <w:szCs w:val="26"/>
        </w:rPr>
        <w:t>1</w:t>
      </w:r>
      <w:r>
        <w:rPr>
          <w:rFonts w:ascii="Segoe Print" w:hAnsi="Segoe Print" w:eastAsia="Segoe Print" w:cs="Segoe Print"/>
          <w:spacing w:val="-24"/>
          <w:sz w:val="26"/>
          <w:szCs w:val="26"/>
        </w:rPr>
        <w:t xml:space="preserve"> </w:t>
      </w:r>
      <w:r>
        <w:rPr>
          <w:rFonts w:ascii="宋体" w:hAnsi="宋体" w:eastAsia="宋体" w:cs="宋体"/>
          <w:spacing w:val="5"/>
          <w:sz w:val="26"/>
          <w:szCs w:val="26"/>
        </w:rPr>
        <w:t>家，参照公务员法管理的事业单位为</w:t>
      </w:r>
      <w:r>
        <w:rPr>
          <w:rFonts w:ascii="宋体" w:hAnsi="宋体" w:eastAsia="宋体" w:cs="宋体"/>
          <w:spacing w:val="-56"/>
          <w:sz w:val="26"/>
          <w:szCs w:val="26"/>
        </w:rPr>
        <w:t xml:space="preserve"> </w:t>
      </w:r>
      <w:r>
        <w:rPr>
          <w:rFonts w:ascii="Segoe Print" w:hAnsi="Segoe Print" w:eastAsia="Segoe Print" w:cs="Segoe Print"/>
          <w:spacing w:val="5"/>
          <w:sz w:val="26"/>
          <w:szCs w:val="26"/>
        </w:rPr>
        <w:t>0</w:t>
      </w:r>
      <w:r>
        <w:rPr>
          <w:rFonts w:ascii="Segoe Print" w:hAnsi="Segoe Print" w:eastAsia="Segoe Print" w:cs="Segoe Print"/>
          <w:spacing w:val="-24"/>
          <w:sz w:val="26"/>
          <w:szCs w:val="26"/>
        </w:rPr>
        <w:t xml:space="preserve"> </w:t>
      </w:r>
      <w:r>
        <w:rPr>
          <w:rFonts w:ascii="宋体" w:hAnsi="宋体" w:eastAsia="宋体" w:cs="宋体"/>
          <w:spacing w:val="5"/>
          <w:sz w:val="26"/>
          <w:szCs w:val="26"/>
        </w:rPr>
        <w:t>家，公益</w:t>
      </w:r>
    </w:p>
    <w:p w14:paraId="2548F371">
      <w:pPr>
        <w:widowControl/>
        <w:spacing w:before="240" w:after="240"/>
        <w:jc w:val="left"/>
        <w:rPr>
          <w:rFonts w:ascii="宋体" w:hAnsi="宋体" w:eastAsia="宋体" w:cs="宋体"/>
          <w:spacing w:val="7"/>
          <w:sz w:val="26"/>
          <w:szCs w:val="26"/>
        </w:rPr>
      </w:pPr>
      <w:r>
        <w:rPr>
          <w:rFonts w:ascii="宋体" w:hAnsi="宋体" w:eastAsia="宋体" w:cs="宋体"/>
          <w:spacing w:val="7"/>
          <w:sz w:val="26"/>
          <w:szCs w:val="26"/>
        </w:rPr>
        <w:t>一类事业单位为</w:t>
      </w:r>
      <w:r>
        <w:rPr>
          <w:rFonts w:ascii="宋体" w:hAnsi="宋体" w:eastAsia="宋体" w:cs="宋体"/>
          <w:spacing w:val="-41"/>
          <w:sz w:val="26"/>
          <w:szCs w:val="26"/>
        </w:rPr>
        <w:t xml:space="preserve"> </w:t>
      </w:r>
      <w:r>
        <w:rPr>
          <w:rFonts w:hint="eastAsia" w:ascii="Segoe Print" w:hAnsi="Segoe Print" w:cs="Segoe Print"/>
          <w:spacing w:val="7"/>
          <w:sz w:val="26"/>
          <w:szCs w:val="26"/>
          <w:lang w:val="en-US" w:eastAsia="zh-CN"/>
        </w:rPr>
        <w:t>0</w:t>
      </w:r>
      <w:r>
        <w:rPr>
          <w:rFonts w:ascii="Segoe Print" w:hAnsi="Segoe Print" w:eastAsia="Segoe Print" w:cs="Segoe Print"/>
          <w:spacing w:val="-24"/>
          <w:sz w:val="26"/>
          <w:szCs w:val="26"/>
        </w:rPr>
        <w:t xml:space="preserve"> </w:t>
      </w:r>
      <w:r>
        <w:rPr>
          <w:rFonts w:ascii="宋体" w:hAnsi="宋体" w:eastAsia="宋体" w:cs="宋体"/>
          <w:spacing w:val="7"/>
          <w:sz w:val="26"/>
          <w:szCs w:val="26"/>
        </w:rPr>
        <w:t>家，公益二类事业单位</w:t>
      </w:r>
      <w:r>
        <w:rPr>
          <w:rFonts w:ascii="宋体" w:hAnsi="宋体" w:eastAsia="宋体" w:cs="宋体"/>
          <w:spacing w:val="-58"/>
          <w:sz w:val="26"/>
          <w:szCs w:val="26"/>
        </w:rPr>
        <w:t xml:space="preserve"> </w:t>
      </w:r>
      <w:r>
        <w:rPr>
          <w:rFonts w:ascii="Segoe Print" w:hAnsi="Segoe Print" w:eastAsia="Segoe Print" w:cs="Segoe Print"/>
          <w:spacing w:val="7"/>
          <w:sz w:val="26"/>
          <w:szCs w:val="26"/>
        </w:rPr>
        <w:t>2</w:t>
      </w:r>
      <w:r>
        <w:rPr>
          <w:rFonts w:ascii="Segoe Print" w:hAnsi="Segoe Print" w:eastAsia="Segoe Print" w:cs="Segoe Print"/>
          <w:spacing w:val="-23"/>
          <w:sz w:val="26"/>
          <w:szCs w:val="26"/>
        </w:rPr>
        <w:t xml:space="preserve"> </w:t>
      </w:r>
      <w:r>
        <w:rPr>
          <w:rFonts w:ascii="宋体" w:hAnsi="宋体" w:eastAsia="宋体" w:cs="宋体"/>
          <w:spacing w:val="7"/>
          <w:sz w:val="26"/>
          <w:szCs w:val="26"/>
        </w:rPr>
        <w:t>家。</w:t>
      </w:r>
    </w:p>
    <w:tbl>
      <w:tblPr>
        <w:tblStyle w:val="29"/>
        <w:tblW w:w="6884" w:type="dxa"/>
        <w:tblInd w:w="1417"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0" w:type="dxa"/>
          <w:bottom w:w="0" w:type="dxa"/>
          <w:right w:w="0" w:type="dxa"/>
        </w:tblCellMar>
      </w:tblPr>
      <w:tblGrid>
        <w:gridCol w:w="572"/>
        <w:gridCol w:w="3168"/>
        <w:gridCol w:w="3144"/>
      </w:tblGrid>
      <w:tr w14:paraId="7D78B499">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516" w:hRule="atLeast"/>
        </w:trPr>
        <w:tc>
          <w:tcPr>
            <w:tcW w:w="572" w:type="dxa"/>
            <w:vAlign w:val="top"/>
          </w:tcPr>
          <w:p w14:paraId="706BEF19">
            <w:pPr>
              <w:spacing w:before="137" w:line="221" w:lineRule="auto"/>
              <w:ind w:left="48"/>
              <w:rPr>
                <w:rFonts w:ascii="宋体" w:hAnsi="宋体" w:eastAsia="宋体" w:cs="宋体"/>
                <w:sz w:val="24"/>
                <w:szCs w:val="24"/>
              </w:rPr>
            </w:pPr>
            <w:r>
              <w:rPr>
                <w:rFonts w:ascii="宋体" w:hAnsi="宋体" w:eastAsia="宋体" w:cs="宋体"/>
                <w:spacing w:val="-5"/>
                <w:sz w:val="24"/>
                <w:szCs w:val="24"/>
              </w:rPr>
              <w:t>序号</w:t>
            </w:r>
          </w:p>
        </w:tc>
        <w:tc>
          <w:tcPr>
            <w:tcW w:w="3168" w:type="dxa"/>
            <w:vAlign w:val="top"/>
          </w:tcPr>
          <w:p w14:paraId="16DA2A0C">
            <w:pPr>
              <w:spacing w:before="137" w:line="220" w:lineRule="auto"/>
              <w:ind w:left="1109"/>
              <w:rPr>
                <w:rFonts w:ascii="宋体" w:hAnsi="宋体" w:eastAsia="宋体" w:cs="宋体"/>
                <w:sz w:val="24"/>
                <w:szCs w:val="24"/>
              </w:rPr>
            </w:pPr>
            <w:r>
              <w:rPr>
                <w:rFonts w:ascii="宋体" w:hAnsi="宋体" w:eastAsia="宋体" w:cs="宋体"/>
                <w:spacing w:val="-3"/>
                <w:sz w:val="24"/>
                <w:szCs w:val="24"/>
              </w:rPr>
              <w:t>单位名称</w:t>
            </w:r>
          </w:p>
        </w:tc>
        <w:tc>
          <w:tcPr>
            <w:tcW w:w="3144" w:type="dxa"/>
            <w:vAlign w:val="top"/>
          </w:tcPr>
          <w:p w14:paraId="705C0349">
            <w:pPr>
              <w:spacing w:before="137" w:line="220" w:lineRule="auto"/>
              <w:ind w:left="1097"/>
              <w:rPr>
                <w:rFonts w:ascii="宋体" w:hAnsi="宋体" w:eastAsia="宋体" w:cs="宋体"/>
                <w:sz w:val="24"/>
                <w:szCs w:val="24"/>
              </w:rPr>
            </w:pPr>
            <w:r>
              <w:rPr>
                <w:rFonts w:ascii="宋体" w:hAnsi="宋体" w:eastAsia="宋体" w:cs="宋体"/>
                <w:spacing w:val="-3"/>
                <w:sz w:val="24"/>
                <w:szCs w:val="24"/>
              </w:rPr>
              <w:t>单位性质</w:t>
            </w:r>
          </w:p>
        </w:tc>
      </w:tr>
      <w:tr w14:paraId="5E2FAFC7">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0" w:type="dxa"/>
            <w:bottom w:w="0" w:type="dxa"/>
            <w:right w:w="0" w:type="dxa"/>
          </w:tblCellMar>
        </w:tblPrEx>
        <w:trPr>
          <w:trHeight w:val="1295" w:hRule="atLeast"/>
        </w:trPr>
        <w:tc>
          <w:tcPr>
            <w:tcW w:w="572" w:type="dxa"/>
            <w:vAlign w:val="top"/>
          </w:tcPr>
          <w:p w14:paraId="18F3AB15">
            <w:pPr>
              <w:spacing w:line="383" w:lineRule="auto"/>
              <w:rPr>
                <w:rFonts w:ascii="Arial"/>
                <w:sz w:val="21"/>
              </w:rPr>
            </w:pPr>
          </w:p>
          <w:p w14:paraId="0CD9E5C2">
            <w:pPr>
              <w:pStyle w:val="30"/>
              <w:spacing w:before="101" w:line="417" w:lineRule="exact"/>
              <w:ind w:left="235"/>
            </w:pPr>
            <w:r>
              <w:rPr>
                <w:position w:val="2"/>
              </w:rPr>
              <w:t>1</w:t>
            </w:r>
          </w:p>
        </w:tc>
        <w:tc>
          <w:tcPr>
            <w:tcW w:w="3168" w:type="dxa"/>
            <w:vAlign w:val="top"/>
          </w:tcPr>
          <w:p w14:paraId="4A785DE4">
            <w:pPr>
              <w:pStyle w:val="30"/>
              <w:spacing w:before="173" w:line="331" w:lineRule="auto"/>
              <w:ind w:left="34" w:right="265" w:firstLine="14"/>
            </w:pPr>
            <w:r>
              <w:rPr>
                <w:spacing w:val="5"/>
              </w:rPr>
              <w:t>赤峰市松山区卫生健</w:t>
            </w:r>
            <w:r>
              <w:rPr>
                <w:spacing w:val="7"/>
              </w:rPr>
              <w:t xml:space="preserve"> </w:t>
            </w:r>
            <w:r>
              <w:rPr>
                <w:spacing w:val="6"/>
              </w:rPr>
              <w:t>康委员会本级</w:t>
            </w:r>
          </w:p>
        </w:tc>
        <w:tc>
          <w:tcPr>
            <w:tcW w:w="3144" w:type="dxa"/>
            <w:vAlign w:val="top"/>
          </w:tcPr>
          <w:p w14:paraId="0D75C4A1">
            <w:pPr>
              <w:spacing w:line="384" w:lineRule="auto"/>
              <w:rPr>
                <w:rFonts w:ascii="Arial"/>
                <w:sz w:val="21"/>
              </w:rPr>
            </w:pPr>
          </w:p>
          <w:p w14:paraId="35B7EB41">
            <w:pPr>
              <w:pStyle w:val="30"/>
              <w:spacing w:before="101" w:line="226" w:lineRule="auto"/>
              <w:ind w:left="150"/>
            </w:pPr>
            <w:r>
              <w:rPr>
                <w:spacing w:val="7"/>
              </w:rPr>
              <w:t>财政拨款的行政单位</w:t>
            </w:r>
          </w:p>
        </w:tc>
      </w:tr>
    </w:tbl>
    <w:p w14:paraId="313BEEC3">
      <w:pPr>
        <w:widowControl/>
        <w:spacing w:before="240" w:after="240"/>
        <w:jc w:val="left"/>
        <w:rPr>
          <w:rFonts w:ascii="宋体" w:hAnsi="宋体" w:eastAsia="宋体" w:cs="宋体"/>
          <w:spacing w:val="7"/>
          <w:sz w:val="26"/>
          <w:szCs w:val="26"/>
        </w:rPr>
      </w:pPr>
    </w:p>
    <w:p w14:paraId="05433562">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三、2024年度部门（单位）主要工作完成情况</w:t>
      </w:r>
    </w:p>
    <w:p w14:paraId="57498447">
      <w:pPr>
        <w:keepNext w:val="0"/>
        <w:keepLines w:val="0"/>
        <w:pageBreakBefore w:val="0"/>
        <w:widowControl/>
        <w:kinsoku/>
        <w:wordWrap/>
        <w:overflowPunct/>
        <w:topLinePunct w:val="0"/>
        <w:autoSpaceDE/>
        <w:autoSpaceDN/>
        <w:bidi w:val="0"/>
        <w:adjustRightInd/>
        <w:snapToGrid/>
        <w:spacing w:before="240" w:after="240"/>
        <w:ind w:firstLine="540" w:firstLineChars="200"/>
        <w:jc w:val="left"/>
        <w:textAlignment w:val="auto"/>
        <w:rPr>
          <w:rFonts w:hint="eastAsia" w:ascii="仿宋_GB2312" w:hAnsi="仿宋_GB2312" w:eastAsia="仿宋_GB2312" w:cs="仿宋_GB2312"/>
          <w:kern w:val="0"/>
          <w:sz w:val="27"/>
          <w:szCs w:val="27"/>
        </w:rPr>
      </w:pPr>
      <w:r>
        <w:rPr>
          <w:rFonts w:ascii="仿宋_GB2312" w:hAnsi="仿宋_GB2312" w:eastAsia="仿宋_GB2312" w:cs="仿宋_GB2312"/>
          <w:kern w:val="0"/>
          <w:sz w:val="27"/>
          <w:szCs w:val="27"/>
        </w:rPr>
        <w:t xml:space="preserve">    </w:t>
      </w:r>
      <w:r>
        <w:rPr>
          <w:rFonts w:hint="eastAsia" w:ascii="仿宋_GB2312" w:hAnsi="仿宋_GB2312" w:eastAsia="仿宋_GB2312" w:cs="仿宋_GB2312"/>
          <w:kern w:val="0"/>
          <w:sz w:val="27"/>
          <w:szCs w:val="27"/>
        </w:rPr>
        <w:t>（一）继续深入推进医疗卫生体制改革。加快松山医院做为紧密型城市医疗集团总院的远程心电诊断中心、远程放射诊断中心、疾病诊疗中心、转诊转院诊疗中心等攻坚内容建设。选定2所中心卫生院和1所社区卫生服务中心为试点，开展紧密型城市医疗集团各项改革内容，探索实施过程中成功经验和存在的缺陷，不断改进工作方案。</w:t>
      </w:r>
    </w:p>
    <w:p w14:paraId="607B7B79">
      <w:pPr>
        <w:keepNext w:val="0"/>
        <w:keepLines w:val="0"/>
        <w:pageBreakBefore w:val="0"/>
        <w:widowControl/>
        <w:kinsoku/>
        <w:wordWrap/>
        <w:overflowPunct/>
        <w:topLinePunct w:val="0"/>
        <w:autoSpaceDE/>
        <w:autoSpaceDN/>
        <w:bidi w:val="0"/>
        <w:adjustRightInd/>
        <w:snapToGrid/>
        <w:spacing w:before="240" w:after="240"/>
        <w:ind w:firstLine="540" w:firstLineChars="200"/>
        <w:jc w:val="left"/>
        <w:textAlignment w:val="auto"/>
        <w:rPr>
          <w:rFonts w:hint="eastAsia" w:ascii="仿宋_GB2312" w:hAnsi="仿宋_GB2312" w:eastAsia="仿宋_GB2312" w:cs="仿宋_GB2312"/>
          <w:kern w:val="0"/>
          <w:sz w:val="27"/>
          <w:szCs w:val="27"/>
        </w:rPr>
      </w:pPr>
      <w:r>
        <w:rPr>
          <w:rFonts w:hint="eastAsia" w:ascii="仿宋_GB2312" w:hAnsi="仿宋_GB2312" w:eastAsia="仿宋_GB2312" w:cs="仿宋_GB2312"/>
          <w:kern w:val="0"/>
          <w:sz w:val="27"/>
          <w:szCs w:val="27"/>
        </w:rPr>
        <w:t>（二）提高医疗服务质量提升群众就医满意度。依托松山区质控中心抓好医疗质量提高，做好医疗服务改进，优化医疗服务供给、适当延长门诊服务时间、持续改善就医环境与流程、增强群众就医体验、实施优质护理服务，落实医疗质量监控、评估，增进医患沟通、提高应急能力，严格技术操作规范，加强设备耗材质量安全管理，让人民群众实现便捷就医、安全就医。</w:t>
      </w:r>
    </w:p>
    <w:p w14:paraId="5BB09AAD">
      <w:pPr>
        <w:keepNext w:val="0"/>
        <w:keepLines w:val="0"/>
        <w:pageBreakBefore w:val="0"/>
        <w:widowControl/>
        <w:kinsoku/>
        <w:wordWrap/>
        <w:overflowPunct/>
        <w:topLinePunct w:val="0"/>
        <w:autoSpaceDE/>
        <w:autoSpaceDN/>
        <w:bidi w:val="0"/>
        <w:adjustRightInd/>
        <w:snapToGrid/>
        <w:spacing w:before="240" w:after="240"/>
        <w:ind w:firstLine="540" w:firstLineChars="200"/>
        <w:jc w:val="left"/>
        <w:textAlignment w:val="auto"/>
        <w:rPr>
          <w:rFonts w:hint="eastAsia" w:ascii="仿宋_GB2312" w:hAnsi="仿宋_GB2312" w:eastAsia="仿宋_GB2312" w:cs="仿宋_GB2312"/>
          <w:kern w:val="0"/>
          <w:sz w:val="27"/>
          <w:szCs w:val="27"/>
        </w:rPr>
      </w:pPr>
      <w:r>
        <w:rPr>
          <w:rFonts w:hint="eastAsia" w:ascii="仿宋_GB2312" w:hAnsi="仿宋_GB2312" w:eastAsia="仿宋_GB2312" w:cs="仿宋_GB2312"/>
          <w:kern w:val="0"/>
          <w:sz w:val="27"/>
          <w:szCs w:val="27"/>
        </w:rPr>
        <w:t>（三）加强疾病预防控制体系建设。持续强化公共卫生安全监测工作，开展生活饮用水、食源性疾病、病媒生物监测工作，及时完成食源性疾病暴发事件调查。持续推进基本公共卫生服务项目，深入实施扩大国家免疫规划，加强疫苗全程追溯管理，优化预防接种工作流程，全面提升管理水平，保障接种安全。持续加强地方病监测，规范落实现症患者治疗管理，强化高危人群健康教育和行为干预，提高重点人群的自我保护意识。</w:t>
      </w:r>
    </w:p>
    <w:p w14:paraId="234A4912">
      <w:pPr>
        <w:keepNext w:val="0"/>
        <w:keepLines w:val="0"/>
        <w:pageBreakBefore w:val="0"/>
        <w:widowControl/>
        <w:kinsoku/>
        <w:wordWrap/>
        <w:overflowPunct/>
        <w:topLinePunct w:val="0"/>
        <w:autoSpaceDE/>
        <w:autoSpaceDN/>
        <w:bidi w:val="0"/>
        <w:adjustRightInd/>
        <w:snapToGrid/>
        <w:spacing w:before="240" w:after="240"/>
        <w:ind w:firstLine="540" w:firstLineChars="200"/>
        <w:jc w:val="left"/>
        <w:textAlignment w:val="auto"/>
        <w:rPr>
          <w:rFonts w:hint="eastAsia" w:ascii="仿宋_GB2312" w:hAnsi="仿宋_GB2312" w:eastAsia="仿宋_GB2312" w:cs="仿宋_GB2312"/>
          <w:kern w:val="0"/>
          <w:sz w:val="27"/>
          <w:szCs w:val="27"/>
        </w:rPr>
      </w:pPr>
      <w:r>
        <w:rPr>
          <w:rFonts w:hint="eastAsia" w:ascii="仿宋_GB2312" w:hAnsi="仿宋_GB2312" w:eastAsia="仿宋_GB2312" w:cs="仿宋_GB2312"/>
          <w:kern w:val="0"/>
          <w:sz w:val="27"/>
          <w:szCs w:val="27"/>
        </w:rPr>
        <w:t>（四）继续巩固健康扶贫成果同乡村振兴有效衔接。持续推进健康乡村建设，为乡村振兴提供健康基础，优化疾病分类救治措施。按照“定定点医院、定诊疗方案、加强质量安全管理”的原则，继续落实30种大病集中救治工作，探索将大病专项救治模式推广为针对所有30种大病患者住院治疗的规范化措施。持续做好脱贫人口、低保特困、乡村振兴监测人群家庭医生签约服务，对农村常住低收入人口原发性高血压、Ⅱ型糖尿病、肺结核、严重精神障碍4种慢病患者，做到规范健康管理率达到90%以上。</w:t>
      </w:r>
    </w:p>
    <w:p w14:paraId="5238A2FA">
      <w:pPr>
        <w:keepNext w:val="0"/>
        <w:keepLines w:val="0"/>
        <w:pageBreakBefore w:val="0"/>
        <w:widowControl/>
        <w:kinsoku/>
        <w:wordWrap/>
        <w:overflowPunct/>
        <w:topLinePunct w:val="0"/>
        <w:autoSpaceDE/>
        <w:autoSpaceDN/>
        <w:bidi w:val="0"/>
        <w:adjustRightInd/>
        <w:snapToGrid/>
        <w:spacing w:before="240" w:after="240"/>
        <w:ind w:firstLine="540" w:firstLineChars="200"/>
        <w:jc w:val="left"/>
        <w:textAlignment w:val="auto"/>
        <w:rPr>
          <w:rFonts w:hint="eastAsia" w:ascii="Times New Roman" w:hAnsi="Times New Roman" w:eastAsia="仿宋_GB2312" w:cs="Times New Roman"/>
          <w:kern w:val="0"/>
          <w:sz w:val="24"/>
          <w:lang w:eastAsia="zh-CN"/>
        </w:rPr>
      </w:pPr>
      <w:r>
        <w:rPr>
          <w:rFonts w:hint="eastAsia" w:ascii="仿宋_GB2312" w:hAnsi="仿宋_GB2312" w:eastAsia="仿宋_GB2312" w:cs="仿宋_GB2312"/>
          <w:kern w:val="0"/>
          <w:sz w:val="27"/>
          <w:szCs w:val="27"/>
        </w:rPr>
        <w:t>（五）谋划部署开展基层基础设施建设。2024年松山区卫健系统重点推进项目有6个：一是松山区妇幼保健院托育综合服务中心建设项目，二是哈拉道口镇中心卫生院住院楼建设项目，三是大庙镇中心卫生院门诊、住院综合楼建设项目，四是老府镇中心卫生院门诊综合楼建设项目，五是穆家营子镇五三卫生院建设项目</w:t>
      </w:r>
      <w:r>
        <w:rPr>
          <w:rFonts w:hint="eastAsia" w:ascii="仿宋_GB2312" w:hAnsi="仿宋_GB2312" w:eastAsia="仿宋_GB2312" w:cs="仿宋_GB2312"/>
          <w:kern w:val="0"/>
          <w:sz w:val="27"/>
          <w:szCs w:val="27"/>
          <w:lang w:eastAsia="zh-CN"/>
        </w:rPr>
        <w:t>。</w:t>
      </w:r>
    </w:p>
    <w:p w14:paraId="5D5C48E0">
      <w:pPr>
        <w:widowControl/>
        <w:spacing w:before="240" w:after="240"/>
        <w:jc w:val="left"/>
        <w:rPr>
          <w:rFonts w:ascii="Times New Roman" w:hAnsi="Times New Roman" w:eastAsia="Times New Roman" w:cs="Times New Roman"/>
          <w:kern w:val="0"/>
          <w:sz w:val="24"/>
        </w:rPr>
      </w:pPr>
    </w:p>
    <w:p w14:paraId="43ADF29F">
      <w:pPr>
        <w:widowControl/>
        <w:spacing w:before="240" w:after="240"/>
        <w:jc w:val="left"/>
        <w:rPr>
          <w:rFonts w:ascii="Times New Roman" w:hAnsi="Times New Roman" w:eastAsia="Times New Roman" w:cs="Times New Roman"/>
          <w:kern w:val="0"/>
          <w:sz w:val="24"/>
        </w:rPr>
      </w:pPr>
    </w:p>
    <w:p w14:paraId="1F22601F">
      <w:pPr>
        <w:pStyle w:val="3"/>
        <w:keepNext w:val="0"/>
        <w:keepLines w:val="0"/>
        <w:widowControl/>
        <w:spacing w:before="299" w:after="299" w:line="240" w:lineRule="auto"/>
        <w:jc w:val="center"/>
        <w:rPr>
          <w:rFonts w:ascii="Times New Roman" w:hAnsi="Times New Roman" w:eastAsia="Times New Roman" w:cs="Times New Roman"/>
          <w:b/>
          <w:bCs/>
          <w:kern w:val="0"/>
          <w:sz w:val="36"/>
          <w:szCs w:val="36"/>
        </w:rPr>
      </w:pPr>
      <w:r>
        <w:rPr>
          <w:rFonts w:ascii="fang_zheng_xiao_biao_song_ti" w:hAnsi="fang_zheng_xiao_biao_song_ti" w:eastAsia="fang_zheng_xiao_biao_song_ti" w:cs="fang_zheng_xiao_biao_song_ti"/>
          <w:kern w:val="0"/>
          <w:sz w:val="36"/>
          <w:szCs w:val="36"/>
        </w:rPr>
        <w:t>第二部分 部门（单位）决算情况说明</w:t>
      </w:r>
    </w:p>
    <w:p w14:paraId="1B587D9A">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一、收入支出决算总体情况说明</w:t>
      </w:r>
    </w:p>
    <w:p w14:paraId="74876F79">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kern w:val="0"/>
          <w:sz w:val="27"/>
          <w:szCs w:val="27"/>
        </w:rPr>
        <w:t>   </w:t>
      </w:r>
      <w:r>
        <w:rPr>
          <w:rFonts w:ascii="仿宋_GB2312" w:hAnsi="仿宋_GB2312" w:eastAsia="仿宋_GB2312" w:cs="仿宋_GB2312"/>
          <w:color w:val="000000"/>
          <w:kern w:val="0"/>
          <w:sz w:val="27"/>
          <w:szCs w:val="27"/>
        </w:rPr>
        <w:t> 赤峰市松山区卫生健康委员会(本级） 2024年度收入、支出决算总计均为</w:t>
      </w:r>
      <w:r>
        <w:rPr>
          <w:rFonts w:eastAsia="Times New Roman"/>
          <w:color w:val="000000"/>
          <w:kern w:val="0"/>
          <w:sz w:val="27"/>
          <w:szCs w:val="27"/>
          <w:u w:val="single" w:color="000000"/>
        </w:rPr>
        <w:t xml:space="preserve"> 6842.36</w:t>
      </w:r>
      <w:r>
        <w:rPr>
          <w:rFonts w:ascii="仿宋_GB2312" w:hAnsi="仿宋_GB2312" w:eastAsia="仿宋_GB2312" w:cs="仿宋_GB2312"/>
          <w:color w:val="000000"/>
          <w:kern w:val="0"/>
          <w:sz w:val="27"/>
          <w:szCs w:val="27"/>
        </w:rPr>
        <w:t>万元。与年初预算相比，收、支总计各增加（减少）</w:t>
      </w:r>
      <w:r>
        <w:rPr>
          <w:rFonts w:eastAsia="Times New Roman"/>
          <w:color w:val="000000"/>
          <w:kern w:val="0"/>
          <w:sz w:val="27"/>
          <w:szCs w:val="27"/>
          <w:u w:val="single" w:color="000000"/>
        </w:rPr>
        <w:t xml:space="preserve"> -10162.05</w:t>
      </w:r>
      <w:r>
        <w:rPr>
          <w:rFonts w:ascii="仿宋_GB2312" w:hAnsi="仿宋_GB2312" w:eastAsia="仿宋_GB2312" w:cs="仿宋_GB2312"/>
          <w:color w:val="000000"/>
          <w:kern w:val="0"/>
          <w:sz w:val="27"/>
          <w:szCs w:val="27"/>
        </w:rPr>
        <w:t>万元，增长（下降）</w:t>
      </w:r>
      <w:r>
        <w:rPr>
          <w:rFonts w:eastAsia="Times New Roman"/>
          <w:color w:val="000000"/>
          <w:kern w:val="0"/>
          <w:sz w:val="27"/>
          <w:szCs w:val="27"/>
          <w:u w:val="single" w:color="000000"/>
        </w:rPr>
        <w:t xml:space="preserve"> -59.76</w:t>
      </w:r>
      <w:r>
        <w:rPr>
          <w:rFonts w:ascii="仿宋_GB2312" w:hAnsi="仿宋_GB2312" w:eastAsia="仿宋_GB2312" w:cs="仿宋_GB2312"/>
          <w:color w:val="000000"/>
          <w:kern w:val="0"/>
          <w:sz w:val="27"/>
          <w:szCs w:val="27"/>
        </w:rPr>
        <w:t>%，变动原因：</w:t>
      </w:r>
      <w:r>
        <w:rPr>
          <w:rFonts w:hint="eastAsia" w:ascii="仿宋_GB2312" w:hAnsi="仿宋_GB2312" w:eastAsia="仿宋_GB2312" w:cs="仿宋_GB2312"/>
          <w:color w:val="000000"/>
          <w:kern w:val="0"/>
          <w:sz w:val="27"/>
          <w:szCs w:val="27"/>
          <w:lang w:val="en-US" w:eastAsia="zh-CN"/>
        </w:rPr>
        <w:t>2024年拨付以前年度疫情支出</w:t>
      </w:r>
      <w:r>
        <w:rPr>
          <w:rFonts w:ascii="仿宋_GB2312" w:hAnsi="仿宋_GB2312" w:eastAsia="仿宋_GB2312" w:cs="仿宋_GB2312"/>
          <w:color w:val="000000"/>
          <w:kern w:val="0"/>
          <w:sz w:val="27"/>
          <w:szCs w:val="27"/>
        </w:rPr>
        <w:t>；与上年决算相比，收、支总计各增加（减少）</w:t>
      </w:r>
      <w:r>
        <w:rPr>
          <w:rFonts w:eastAsia="Times New Roman"/>
          <w:color w:val="000000"/>
          <w:kern w:val="0"/>
          <w:sz w:val="27"/>
          <w:szCs w:val="27"/>
          <w:u w:val="single" w:color="000000"/>
        </w:rPr>
        <w:t xml:space="preserve"> 2772.06</w:t>
      </w:r>
      <w:r>
        <w:rPr>
          <w:rFonts w:ascii="仿宋_GB2312" w:hAnsi="仿宋_GB2312" w:eastAsia="仿宋_GB2312" w:cs="仿宋_GB2312"/>
          <w:color w:val="000000"/>
          <w:kern w:val="0"/>
          <w:sz w:val="27"/>
          <w:szCs w:val="27"/>
        </w:rPr>
        <w:t>万元，增长（下降）</w:t>
      </w:r>
      <w:r>
        <w:rPr>
          <w:rFonts w:eastAsia="Times New Roman"/>
          <w:color w:val="000000"/>
          <w:kern w:val="0"/>
          <w:sz w:val="27"/>
          <w:szCs w:val="27"/>
          <w:u w:val="single" w:color="000000"/>
        </w:rPr>
        <w:t xml:space="preserve"> 68.10</w:t>
      </w:r>
      <w:r>
        <w:rPr>
          <w:rFonts w:ascii="仿宋_GB2312" w:hAnsi="仿宋_GB2312" w:eastAsia="仿宋_GB2312" w:cs="仿宋_GB2312"/>
          <w:color w:val="000000"/>
          <w:kern w:val="0"/>
          <w:sz w:val="27"/>
          <w:szCs w:val="27"/>
        </w:rPr>
        <w:t>%。其中：</w:t>
      </w:r>
    </w:p>
    <w:p w14:paraId="7492AE7E">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color w:val="000000"/>
          <w:kern w:val="0"/>
          <w:sz w:val="27"/>
          <w:szCs w:val="27"/>
        </w:rPr>
        <w:t>    （一）收入决算总计</w:t>
      </w:r>
      <w:r>
        <w:rPr>
          <w:rFonts w:ascii="times_new_roman" w:hAnsi="times_new_roman" w:eastAsia="times_new_roman" w:cs="times_new_roman"/>
          <w:b/>
          <w:bCs/>
          <w:color w:val="000000"/>
          <w:kern w:val="0"/>
          <w:sz w:val="27"/>
          <w:szCs w:val="27"/>
          <w:u w:val="single" w:color="000000"/>
        </w:rPr>
        <w:t> 6842.36</w:t>
      </w:r>
      <w:r>
        <w:rPr>
          <w:rFonts w:ascii="kai_ti_gb2312" w:hAnsi="kai_ti_gb2312" w:eastAsia="kai_ti_gb2312" w:cs="kai_ti_gb2312"/>
          <w:b/>
          <w:bCs/>
          <w:color w:val="000000"/>
          <w:kern w:val="0"/>
          <w:sz w:val="27"/>
          <w:szCs w:val="27"/>
        </w:rPr>
        <w:t>万元。包括：</w:t>
      </w:r>
    </w:p>
    <w:p w14:paraId="4485D2A2">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1.本年收入决算合计</w:t>
      </w:r>
      <w:r>
        <w:rPr>
          <w:rFonts w:ascii="times_new_roman" w:hAnsi="times_new_roman" w:eastAsia="times_new_roman" w:cs="times_new_roman"/>
          <w:color w:val="000000"/>
          <w:kern w:val="0"/>
          <w:sz w:val="27"/>
          <w:szCs w:val="27"/>
          <w:u w:val="single" w:color="000000"/>
        </w:rPr>
        <w:t> 6842.36</w:t>
      </w:r>
      <w:r>
        <w:rPr>
          <w:rFonts w:ascii="仿宋_GB2312" w:hAnsi="仿宋_GB2312" w:eastAsia="仿宋_GB2312" w:cs="仿宋_GB2312"/>
          <w:color w:val="000000"/>
          <w:kern w:val="0"/>
          <w:sz w:val="27"/>
          <w:szCs w:val="27"/>
        </w:rPr>
        <w:t>万元。与上年决算相比，增加（减少）</w:t>
      </w:r>
      <w:r>
        <w:rPr>
          <w:rFonts w:ascii="times_new_roman" w:hAnsi="times_new_roman" w:eastAsia="times_new_roman" w:cs="times_new_roman"/>
          <w:color w:val="000000"/>
          <w:kern w:val="0"/>
          <w:sz w:val="27"/>
          <w:szCs w:val="27"/>
          <w:u w:val="single" w:color="000000"/>
        </w:rPr>
        <w:t> 2780.23</w:t>
      </w:r>
      <w:r>
        <w:rPr>
          <w:rFonts w:ascii="仿宋_GB2312" w:hAnsi="仿宋_GB2312" w:eastAsia="仿宋_GB2312" w:cs="仿宋_GB2312"/>
          <w:color w:val="000000"/>
          <w:kern w:val="0"/>
          <w:sz w:val="27"/>
          <w:szCs w:val="27"/>
        </w:rPr>
        <w:t>万元，增长（下降）</w:t>
      </w:r>
      <w:r>
        <w:rPr>
          <w:rFonts w:ascii="仿宋_GB2312" w:hAnsi="仿宋_GB2312" w:eastAsia="仿宋_GB2312" w:cs="仿宋_GB2312"/>
          <w:color w:val="000000"/>
          <w:kern w:val="0"/>
          <w:sz w:val="27"/>
          <w:szCs w:val="27"/>
          <w:u w:val="single" w:color="000000"/>
        </w:rPr>
        <w:t> </w:t>
      </w:r>
      <w:r>
        <w:rPr>
          <w:rFonts w:ascii="times_new_roman" w:hAnsi="times_new_roman" w:eastAsia="times_new_roman" w:cs="times_new_roman"/>
          <w:color w:val="000000"/>
          <w:kern w:val="0"/>
          <w:sz w:val="27"/>
          <w:szCs w:val="27"/>
          <w:u w:val="single" w:color="000000"/>
        </w:rPr>
        <w:t>68.44</w:t>
      </w:r>
      <w:r>
        <w:rPr>
          <w:rFonts w:ascii="仿宋_GB2312" w:hAnsi="仿宋_GB2312" w:eastAsia="仿宋_GB2312" w:cs="仿宋_GB2312"/>
          <w:color w:val="000000"/>
          <w:kern w:val="0"/>
          <w:sz w:val="27"/>
          <w:szCs w:val="27"/>
        </w:rPr>
        <w:t>%，变动原因：</w:t>
      </w:r>
      <w:r>
        <w:rPr>
          <w:rFonts w:hint="eastAsia" w:ascii="仿宋_GB2312" w:hAnsi="仿宋_GB2312" w:eastAsia="仿宋_GB2312" w:cs="仿宋_GB2312"/>
          <w:color w:val="000000"/>
          <w:kern w:val="0"/>
          <w:sz w:val="27"/>
          <w:szCs w:val="27"/>
          <w:lang w:val="en-US" w:eastAsia="zh-CN"/>
        </w:rPr>
        <w:t>2024年拨付以前年度疫情支出</w:t>
      </w:r>
      <w:r>
        <w:rPr>
          <w:rFonts w:ascii="仿宋_GB2312" w:hAnsi="仿宋_GB2312" w:eastAsia="仿宋_GB2312" w:cs="仿宋_GB2312"/>
          <w:color w:val="000000"/>
          <w:kern w:val="0"/>
          <w:sz w:val="27"/>
          <w:szCs w:val="27"/>
        </w:rPr>
        <w:t>。</w:t>
      </w:r>
    </w:p>
    <w:p w14:paraId="710EA77A">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2.使用非财政拨款结余（含专用结余）</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万元。与上年决算相比，增加（减少）</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万元，增长（下降）</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%，变动原因：</w:t>
      </w:r>
      <w:r>
        <w:rPr>
          <w:rFonts w:hint="eastAsia" w:ascii="仿宋_GB2312" w:hAnsi="仿宋_GB2312" w:eastAsia="仿宋_GB2312" w:cs="仿宋_GB2312"/>
          <w:color w:val="000000"/>
          <w:kern w:val="0"/>
          <w:sz w:val="27"/>
          <w:szCs w:val="27"/>
          <w:lang w:val="en-US" w:eastAsia="zh-CN"/>
        </w:rPr>
        <w:t>无变更</w:t>
      </w:r>
      <w:r>
        <w:rPr>
          <w:rFonts w:ascii="仿宋_GB2312" w:hAnsi="仿宋_GB2312" w:eastAsia="仿宋_GB2312" w:cs="仿宋_GB2312"/>
          <w:color w:val="000000"/>
          <w:kern w:val="0"/>
          <w:sz w:val="27"/>
          <w:szCs w:val="27"/>
        </w:rPr>
        <w:t>。</w:t>
      </w:r>
    </w:p>
    <w:p w14:paraId="05F1E153">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3.年初结转和结余</w:t>
      </w:r>
      <w:r>
        <w:rPr>
          <w:rFonts w:ascii="仿宋_GB2312" w:hAnsi="仿宋_GB2312" w:eastAsia="仿宋_GB2312" w:cs="仿宋_GB2312"/>
          <w:color w:val="000000"/>
          <w:kern w:val="0"/>
          <w:sz w:val="27"/>
          <w:szCs w:val="27"/>
          <w:u w:val="single" w:color="000000"/>
        </w:rPr>
        <w:t> </w:t>
      </w:r>
      <w:r>
        <w:rPr>
          <w:rFonts w:ascii="times_new_roman" w:hAnsi="times_new_roman" w:eastAsia="times_new_roman" w:cs="times_new_roman"/>
          <w:color w:val="000000"/>
          <w:kern w:val="0"/>
          <w:sz w:val="27"/>
          <w:szCs w:val="27"/>
          <w:u w:val="single" w:color="000000"/>
        </w:rPr>
        <w:t>0</w:t>
      </w:r>
      <w:r>
        <w:rPr>
          <w:rFonts w:ascii="仿宋_GB2312" w:hAnsi="仿宋_GB2312" w:eastAsia="仿宋_GB2312" w:cs="仿宋_GB2312"/>
          <w:color w:val="000000"/>
          <w:kern w:val="0"/>
          <w:sz w:val="27"/>
          <w:szCs w:val="27"/>
        </w:rPr>
        <w:t>万元。与上年决算相比，增加（减少）</w:t>
      </w:r>
      <w:r>
        <w:rPr>
          <w:rFonts w:ascii="times_new_roman" w:hAnsi="times_new_roman" w:eastAsia="times_new_roman" w:cs="times_new_roman"/>
          <w:color w:val="000000"/>
          <w:kern w:val="0"/>
          <w:sz w:val="27"/>
          <w:szCs w:val="27"/>
          <w:u w:val="single" w:color="000000"/>
        </w:rPr>
        <w:t> -8.17</w:t>
      </w:r>
      <w:r>
        <w:rPr>
          <w:rFonts w:ascii="仿宋_GB2312" w:hAnsi="仿宋_GB2312" w:eastAsia="仿宋_GB2312" w:cs="仿宋_GB2312"/>
          <w:color w:val="000000"/>
          <w:kern w:val="0"/>
          <w:sz w:val="27"/>
          <w:szCs w:val="27"/>
        </w:rPr>
        <w:t>万元，增长（下降）</w:t>
      </w:r>
      <w:r>
        <w:rPr>
          <w:rFonts w:ascii="times_new_roman" w:hAnsi="times_new_roman" w:eastAsia="times_new_roman" w:cs="times_new_roman"/>
          <w:color w:val="000000"/>
          <w:kern w:val="0"/>
          <w:sz w:val="27"/>
          <w:szCs w:val="27"/>
          <w:u w:val="single" w:color="000000"/>
        </w:rPr>
        <w:t> -100.00</w:t>
      </w:r>
      <w:r>
        <w:rPr>
          <w:rFonts w:ascii="仿宋_GB2312" w:hAnsi="仿宋_GB2312" w:eastAsia="仿宋_GB2312" w:cs="仿宋_GB2312"/>
          <w:color w:val="000000"/>
          <w:kern w:val="0"/>
          <w:sz w:val="27"/>
          <w:szCs w:val="27"/>
        </w:rPr>
        <w:t>%，变动原因：</w:t>
      </w:r>
      <w:r>
        <w:rPr>
          <w:rFonts w:hint="eastAsia" w:ascii="仿宋_GB2312" w:hAnsi="仿宋_GB2312" w:eastAsia="仿宋_GB2312" w:cs="仿宋_GB2312"/>
          <w:color w:val="000000"/>
          <w:kern w:val="0"/>
          <w:sz w:val="27"/>
          <w:szCs w:val="27"/>
          <w:lang w:val="en-US" w:eastAsia="zh-CN"/>
        </w:rPr>
        <w:t>原卫校事业金</w:t>
      </w:r>
      <w:r>
        <w:rPr>
          <w:rFonts w:ascii="仿宋_GB2312" w:hAnsi="仿宋_GB2312" w:eastAsia="仿宋_GB2312" w:cs="仿宋_GB2312"/>
          <w:color w:val="000000"/>
          <w:kern w:val="0"/>
          <w:sz w:val="27"/>
          <w:szCs w:val="27"/>
        </w:rPr>
        <w:t>。</w:t>
      </w:r>
    </w:p>
    <w:p w14:paraId="1537EF7A">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color w:val="000000"/>
          <w:kern w:val="0"/>
          <w:sz w:val="27"/>
          <w:szCs w:val="27"/>
        </w:rPr>
        <w:t>    （二）支出决算总计</w:t>
      </w:r>
      <w:r>
        <w:rPr>
          <w:rFonts w:ascii="times_new_roman" w:hAnsi="times_new_roman" w:eastAsia="times_new_roman" w:cs="times_new_roman"/>
          <w:b/>
          <w:bCs/>
          <w:color w:val="000000"/>
          <w:kern w:val="0"/>
          <w:sz w:val="27"/>
          <w:szCs w:val="27"/>
          <w:u w:val="single" w:color="000000"/>
        </w:rPr>
        <w:t> 6842.36</w:t>
      </w:r>
      <w:r>
        <w:rPr>
          <w:rFonts w:ascii="kai_ti_gb2312" w:hAnsi="kai_ti_gb2312" w:eastAsia="kai_ti_gb2312" w:cs="kai_ti_gb2312"/>
          <w:b/>
          <w:bCs/>
          <w:color w:val="000000"/>
          <w:kern w:val="0"/>
          <w:sz w:val="27"/>
          <w:szCs w:val="27"/>
        </w:rPr>
        <w:t>万元。包括：</w:t>
      </w:r>
    </w:p>
    <w:p w14:paraId="43CA1829">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1.本年支出决算合计</w:t>
      </w:r>
      <w:r>
        <w:rPr>
          <w:rFonts w:ascii="times_new_roman" w:hAnsi="times_new_roman" w:eastAsia="times_new_roman" w:cs="times_new_roman"/>
          <w:color w:val="000000"/>
          <w:kern w:val="0"/>
          <w:sz w:val="27"/>
          <w:szCs w:val="27"/>
          <w:u w:val="single" w:color="000000"/>
        </w:rPr>
        <w:t> 6842.36</w:t>
      </w:r>
      <w:r>
        <w:rPr>
          <w:rFonts w:ascii="仿宋_GB2312" w:hAnsi="仿宋_GB2312" w:eastAsia="仿宋_GB2312" w:cs="仿宋_GB2312"/>
          <w:color w:val="000000"/>
          <w:kern w:val="0"/>
          <w:sz w:val="27"/>
          <w:szCs w:val="27"/>
        </w:rPr>
        <w:t>万元。与上年决算相比，增加（减少）</w:t>
      </w:r>
      <w:r>
        <w:rPr>
          <w:rFonts w:ascii="times_new_roman" w:hAnsi="times_new_roman" w:eastAsia="times_new_roman" w:cs="times_new_roman"/>
          <w:color w:val="000000"/>
          <w:kern w:val="0"/>
          <w:sz w:val="27"/>
          <w:szCs w:val="27"/>
          <w:u w:val="single" w:color="000000"/>
        </w:rPr>
        <w:t> 2780.23</w:t>
      </w:r>
      <w:r>
        <w:rPr>
          <w:rFonts w:ascii="仿宋_GB2312" w:hAnsi="仿宋_GB2312" w:eastAsia="仿宋_GB2312" w:cs="仿宋_GB2312"/>
          <w:color w:val="000000"/>
          <w:kern w:val="0"/>
          <w:sz w:val="27"/>
          <w:szCs w:val="27"/>
        </w:rPr>
        <w:t>万元，增长（下降）</w:t>
      </w:r>
      <w:r>
        <w:rPr>
          <w:rFonts w:ascii="times_new_roman" w:hAnsi="times_new_roman" w:eastAsia="times_new_roman" w:cs="times_new_roman"/>
          <w:color w:val="000000"/>
          <w:kern w:val="0"/>
          <w:sz w:val="27"/>
          <w:szCs w:val="27"/>
          <w:u w:val="single" w:color="000000"/>
        </w:rPr>
        <w:t> 68.44</w:t>
      </w:r>
      <w:r>
        <w:rPr>
          <w:rFonts w:ascii="仿宋_GB2312" w:hAnsi="仿宋_GB2312" w:eastAsia="仿宋_GB2312" w:cs="仿宋_GB2312"/>
          <w:color w:val="000000"/>
          <w:kern w:val="0"/>
          <w:sz w:val="27"/>
          <w:szCs w:val="27"/>
        </w:rPr>
        <w:t>%，变动原因：</w:t>
      </w:r>
      <w:r>
        <w:rPr>
          <w:rFonts w:hint="eastAsia" w:ascii="仿宋_GB2312" w:hAnsi="仿宋_GB2312" w:eastAsia="仿宋_GB2312" w:cs="仿宋_GB2312"/>
          <w:color w:val="000000"/>
          <w:kern w:val="0"/>
          <w:sz w:val="27"/>
          <w:szCs w:val="27"/>
        </w:rPr>
        <w:t>2024年拨付以前年度疫情支出</w:t>
      </w:r>
      <w:r>
        <w:rPr>
          <w:rFonts w:ascii="仿宋_GB2312" w:hAnsi="仿宋_GB2312" w:eastAsia="仿宋_GB2312" w:cs="仿宋_GB2312"/>
          <w:color w:val="000000"/>
          <w:kern w:val="0"/>
          <w:sz w:val="27"/>
          <w:szCs w:val="27"/>
        </w:rPr>
        <w:t>。</w:t>
      </w:r>
    </w:p>
    <w:p w14:paraId="68AC3423">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2.结余分配</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万元。结余分配事项：</w:t>
      </w:r>
      <w:r>
        <w:rPr>
          <w:rFonts w:hint="eastAsia" w:ascii="仿宋_GB2312" w:hAnsi="仿宋_GB2312" w:eastAsia="仿宋_GB2312" w:cs="仿宋_GB2312"/>
          <w:color w:val="000000"/>
          <w:kern w:val="0"/>
          <w:sz w:val="27"/>
          <w:szCs w:val="27"/>
          <w:lang w:val="en-US" w:eastAsia="zh-CN"/>
        </w:rPr>
        <w:t>无</w:t>
      </w:r>
      <w:r>
        <w:rPr>
          <w:rFonts w:ascii="仿宋_GB2312" w:hAnsi="仿宋_GB2312" w:eastAsia="仿宋_GB2312" w:cs="仿宋_GB2312"/>
          <w:color w:val="000000"/>
          <w:kern w:val="0"/>
          <w:sz w:val="27"/>
          <w:szCs w:val="27"/>
        </w:rPr>
        <w:t>。与上年决算相比，增加（减少）</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万元，增长（下降）</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%，变动原因：</w:t>
      </w:r>
      <w:r>
        <w:rPr>
          <w:rFonts w:hint="eastAsia" w:ascii="仿宋_GB2312" w:hAnsi="仿宋_GB2312" w:eastAsia="仿宋_GB2312" w:cs="仿宋_GB2312"/>
          <w:color w:val="000000"/>
          <w:kern w:val="0"/>
          <w:sz w:val="27"/>
          <w:szCs w:val="27"/>
          <w:lang w:val="en-US" w:eastAsia="zh-CN"/>
        </w:rPr>
        <w:t>无</w:t>
      </w:r>
      <w:r>
        <w:rPr>
          <w:rFonts w:ascii="仿宋_GB2312" w:hAnsi="仿宋_GB2312" w:eastAsia="仿宋_GB2312" w:cs="仿宋_GB2312"/>
          <w:color w:val="000000"/>
          <w:kern w:val="0"/>
          <w:sz w:val="27"/>
          <w:szCs w:val="27"/>
        </w:rPr>
        <w:t>。</w:t>
      </w:r>
    </w:p>
    <w:p w14:paraId="4FFDD950">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3.年末结转和结余</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万元。结转和结余事项：</w:t>
      </w:r>
      <w:r>
        <w:rPr>
          <w:rFonts w:hint="eastAsia" w:ascii="仿宋_GB2312" w:hAnsi="仿宋_GB2312" w:eastAsia="仿宋_GB2312" w:cs="仿宋_GB2312"/>
          <w:color w:val="000000"/>
          <w:kern w:val="0"/>
          <w:sz w:val="27"/>
          <w:szCs w:val="27"/>
          <w:lang w:val="en-US" w:eastAsia="zh-CN"/>
        </w:rPr>
        <w:t>无</w:t>
      </w:r>
      <w:r>
        <w:rPr>
          <w:rFonts w:ascii="仿宋_GB2312" w:hAnsi="仿宋_GB2312" w:eastAsia="仿宋_GB2312" w:cs="仿宋_GB2312"/>
          <w:color w:val="000000"/>
          <w:kern w:val="0"/>
          <w:sz w:val="27"/>
          <w:szCs w:val="27"/>
        </w:rPr>
        <w:t>。与上年决算相比，增加（减少）</w:t>
      </w:r>
      <w:r>
        <w:rPr>
          <w:rFonts w:ascii="times_new_roman" w:hAnsi="times_new_roman" w:eastAsia="times_new_roman" w:cs="times_new_roman"/>
          <w:color w:val="000000"/>
          <w:kern w:val="0"/>
          <w:sz w:val="27"/>
          <w:szCs w:val="27"/>
          <w:u w:val="single" w:color="000000"/>
        </w:rPr>
        <w:t> -8.17</w:t>
      </w:r>
      <w:r>
        <w:rPr>
          <w:rFonts w:ascii="仿宋_GB2312" w:hAnsi="仿宋_GB2312" w:eastAsia="仿宋_GB2312" w:cs="仿宋_GB2312"/>
          <w:color w:val="000000"/>
          <w:kern w:val="0"/>
          <w:sz w:val="27"/>
          <w:szCs w:val="27"/>
        </w:rPr>
        <w:t>万元，增长（下降）</w:t>
      </w:r>
      <w:r>
        <w:rPr>
          <w:rFonts w:ascii="times_new_roman" w:hAnsi="times_new_roman" w:eastAsia="times_new_roman" w:cs="times_new_roman"/>
          <w:color w:val="000000"/>
          <w:kern w:val="0"/>
          <w:sz w:val="27"/>
          <w:szCs w:val="27"/>
          <w:u w:val="single" w:color="000000"/>
        </w:rPr>
        <w:t> -100.00</w:t>
      </w:r>
      <w:r>
        <w:rPr>
          <w:rFonts w:ascii="仿宋_GB2312" w:hAnsi="仿宋_GB2312" w:eastAsia="仿宋_GB2312" w:cs="仿宋_GB2312"/>
          <w:color w:val="000000"/>
          <w:kern w:val="0"/>
          <w:sz w:val="27"/>
          <w:szCs w:val="27"/>
        </w:rPr>
        <w:t>%，变动原因：</w:t>
      </w:r>
      <w:r>
        <w:rPr>
          <w:rFonts w:hint="eastAsia" w:ascii="仿宋_GB2312" w:hAnsi="仿宋_GB2312" w:eastAsia="仿宋_GB2312" w:cs="仿宋_GB2312"/>
          <w:color w:val="000000"/>
          <w:kern w:val="0"/>
          <w:sz w:val="27"/>
          <w:szCs w:val="27"/>
          <w:lang w:val="en-US" w:eastAsia="zh-CN"/>
        </w:rPr>
        <w:t>原卫校事业金</w:t>
      </w:r>
      <w:r>
        <w:rPr>
          <w:rFonts w:ascii="仿宋_GB2312" w:hAnsi="仿宋_GB2312" w:eastAsia="仿宋_GB2312" w:cs="仿宋_GB2312"/>
          <w:color w:val="000000"/>
          <w:kern w:val="0"/>
          <w:sz w:val="27"/>
          <w:szCs w:val="27"/>
        </w:rPr>
        <w:t>。</w:t>
      </w:r>
    </w:p>
    <w:p w14:paraId="5E4F175E">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二、收入决算情况说明</w:t>
      </w:r>
    </w:p>
    <w:p w14:paraId="5E15C1CE">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kern w:val="0"/>
          <w:sz w:val="27"/>
          <w:szCs w:val="27"/>
        </w:rPr>
        <w:t xml:space="preserve">    </w:t>
      </w:r>
      <w:r>
        <w:rPr>
          <w:rFonts w:ascii="仿宋_GB2312" w:hAnsi="仿宋_GB2312" w:eastAsia="仿宋_GB2312" w:cs="仿宋_GB2312"/>
          <w:color w:val="000000"/>
          <w:kern w:val="0"/>
          <w:sz w:val="27"/>
          <w:szCs w:val="27"/>
        </w:rPr>
        <w:t>赤峰市松山区卫生健康委员会(本级） </w:t>
      </w:r>
      <w:r>
        <w:rPr>
          <w:rFonts w:ascii="times_new_roman" w:hAnsi="times_new_roman" w:eastAsia="times_new_roman" w:cs="times_new_roman"/>
          <w:color w:val="000000"/>
          <w:kern w:val="0"/>
          <w:sz w:val="27"/>
          <w:szCs w:val="27"/>
        </w:rPr>
        <w:t>2024</w:t>
      </w:r>
      <w:r>
        <w:rPr>
          <w:rFonts w:ascii="仿宋_GB2312" w:hAnsi="仿宋_GB2312" w:eastAsia="仿宋_GB2312" w:cs="仿宋_GB2312"/>
          <w:color w:val="000000"/>
          <w:kern w:val="0"/>
          <w:sz w:val="27"/>
          <w:szCs w:val="27"/>
        </w:rPr>
        <w:t>年度本年收入决算合计</w:t>
      </w:r>
      <w:r>
        <w:rPr>
          <w:rFonts w:ascii="times_new_roman" w:hAnsi="times_new_roman" w:eastAsia="times_new_roman" w:cs="times_new_roman"/>
          <w:color w:val="000000"/>
          <w:kern w:val="0"/>
          <w:sz w:val="27"/>
          <w:szCs w:val="27"/>
          <w:u w:val="single" w:color="000000"/>
        </w:rPr>
        <w:t> 6842.36</w:t>
      </w:r>
      <w:r>
        <w:rPr>
          <w:rFonts w:ascii="仿宋_GB2312" w:hAnsi="仿宋_GB2312" w:eastAsia="仿宋_GB2312" w:cs="仿宋_GB2312"/>
          <w:color w:val="000000"/>
          <w:kern w:val="0"/>
          <w:sz w:val="27"/>
          <w:szCs w:val="27"/>
        </w:rPr>
        <w:t>万元，其中：</w:t>
      </w:r>
    </w:p>
    <w:p w14:paraId="55917BD9">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本年一般公共预算财政拨款收入</w:t>
      </w:r>
      <w:r>
        <w:rPr>
          <w:rFonts w:ascii="times_new_roman" w:hAnsi="times_new_roman" w:eastAsia="times_new_roman" w:cs="times_new_roman"/>
          <w:color w:val="000000"/>
          <w:kern w:val="0"/>
          <w:sz w:val="27"/>
          <w:szCs w:val="27"/>
          <w:u w:val="single" w:color="000000"/>
        </w:rPr>
        <w:t> 6842.36</w:t>
      </w:r>
      <w:r>
        <w:rPr>
          <w:rFonts w:ascii="仿宋_GB2312" w:hAnsi="仿宋_GB2312" w:eastAsia="仿宋_GB2312" w:cs="仿宋_GB2312"/>
          <w:color w:val="000000"/>
          <w:kern w:val="0"/>
          <w:sz w:val="27"/>
          <w:szCs w:val="27"/>
        </w:rPr>
        <w:t>万元，占</w:t>
      </w:r>
      <w:r>
        <w:rPr>
          <w:rFonts w:ascii="times_new_roman" w:hAnsi="times_new_roman" w:eastAsia="times_new_roman" w:cs="times_new_roman"/>
          <w:color w:val="000000"/>
          <w:kern w:val="0"/>
          <w:sz w:val="27"/>
          <w:szCs w:val="27"/>
          <w:u w:val="single" w:color="000000"/>
        </w:rPr>
        <w:t> 100.00</w:t>
      </w:r>
      <w:r>
        <w:rPr>
          <w:rFonts w:ascii="仿宋_GB2312" w:hAnsi="仿宋_GB2312" w:eastAsia="仿宋_GB2312" w:cs="仿宋_GB2312"/>
          <w:color w:val="000000"/>
          <w:kern w:val="0"/>
          <w:sz w:val="27"/>
          <w:szCs w:val="27"/>
        </w:rPr>
        <w:t>%；</w:t>
      </w:r>
    </w:p>
    <w:p w14:paraId="329C26E4">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本年政府性基金预算财政拨款收入</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万元，占</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w:t>
      </w:r>
    </w:p>
    <w:p w14:paraId="4295FD25">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本年国有资本经营预算财政拨款收入</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万元，占</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w:t>
      </w:r>
    </w:p>
    <w:p w14:paraId="5C1B13A0">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本年上级补助收入</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万元，占</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w:t>
      </w:r>
    </w:p>
    <w:p w14:paraId="7DEF04A4">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本年事业收入</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万元，占</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w:t>
      </w:r>
    </w:p>
    <w:p w14:paraId="092932EC">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本年经营收入</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万元，占</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w:t>
      </w:r>
    </w:p>
    <w:p w14:paraId="30073225">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本年附属单位上缴收入</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万元，占</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w:t>
      </w:r>
    </w:p>
    <w:p w14:paraId="2ECC4425">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本年其他收入</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万元，占</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w:t>
      </w:r>
    </w:p>
    <w:p w14:paraId="7428FD9E">
      <w:pPr>
        <w:widowControl/>
        <w:spacing w:before="240" w:after="240"/>
        <w:jc w:val="center"/>
        <w:rPr>
          <w:rFonts w:ascii="Times New Roman" w:hAnsi="Times New Roman" w:eastAsia="Times New Roman" w:cs="Times New Roman"/>
          <w:kern w:val="0"/>
          <w:sz w:val="24"/>
        </w:rPr>
      </w:pPr>
      <w:r>
        <w:rPr>
          <w:rFonts w:ascii="Times New Roman" w:hAnsi="Times New Roman" w:eastAsia="Times New Roman" w:cs="Times New Roman"/>
          <w:strike w:val="0"/>
          <w:kern w:val="0"/>
          <w:sz w:val="24"/>
          <w:u w:val="none"/>
        </w:rPr>
        <w:drawing>
          <wp:inline distT="0" distB="0" distL="114300" distR="114300">
            <wp:extent cx="7620000" cy="4762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7620000" cy="4762500"/>
                    </a:xfrm>
                    <a:prstGeom prst="rect">
                      <a:avLst/>
                    </a:prstGeom>
                    <a:noFill/>
                    <a:ln>
                      <a:noFill/>
                    </a:ln>
                  </pic:spPr>
                </pic:pic>
              </a:graphicData>
            </a:graphic>
          </wp:inline>
        </w:drawing>
      </w:r>
      <w:r>
        <w:rPr>
          <w:rFonts w:ascii="Times New Roman" w:hAnsi="Times New Roman" w:eastAsia="Times New Roman" w:cs="Times New Roman"/>
          <w:kern w:val="0"/>
          <w:sz w:val="24"/>
        </w:rPr>
        <w:t xml:space="preserve">  </w:t>
      </w:r>
    </w:p>
    <w:p w14:paraId="3C642FFE">
      <w:pPr>
        <w:widowControl/>
        <w:spacing w:before="240" w:after="240"/>
        <w:jc w:val="center"/>
        <w:rPr>
          <w:rFonts w:ascii="Times New Roman" w:hAnsi="Times New Roman" w:eastAsia="Times New Roman" w:cs="Times New Roman"/>
          <w:kern w:val="0"/>
          <w:sz w:val="24"/>
        </w:rPr>
      </w:pPr>
      <w:r>
        <w:rPr>
          <w:rFonts w:ascii="仿宋_GB2312" w:hAnsi="仿宋_GB2312" w:eastAsia="仿宋_GB2312" w:cs="仿宋_GB2312"/>
          <w:kern w:val="0"/>
          <w:sz w:val="27"/>
          <w:szCs w:val="27"/>
        </w:rPr>
        <w:t>图</w:t>
      </w:r>
      <w:r>
        <w:rPr>
          <w:rFonts w:ascii="times_new_roman" w:hAnsi="times_new_roman" w:eastAsia="times_new_roman" w:cs="times_new_roman"/>
          <w:kern w:val="0"/>
          <w:sz w:val="27"/>
          <w:szCs w:val="27"/>
        </w:rPr>
        <w:t>1</w:t>
      </w:r>
      <w:r>
        <w:rPr>
          <w:rFonts w:ascii="仿宋_GB2312" w:hAnsi="仿宋_GB2312" w:eastAsia="仿宋_GB2312" w:cs="仿宋_GB2312"/>
          <w:kern w:val="0"/>
          <w:sz w:val="27"/>
          <w:szCs w:val="27"/>
        </w:rPr>
        <w:t>.收入决算图</w:t>
      </w:r>
    </w:p>
    <w:p w14:paraId="1F940BFC">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三、支出决算情况说明</w:t>
      </w:r>
    </w:p>
    <w:p w14:paraId="35D457FF">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kern w:val="0"/>
          <w:sz w:val="27"/>
          <w:szCs w:val="27"/>
        </w:rPr>
        <w:t xml:space="preserve">    </w:t>
      </w:r>
      <w:r>
        <w:rPr>
          <w:rFonts w:ascii="仿宋_GB2312" w:hAnsi="仿宋_GB2312" w:eastAsia="仿宋_GB2312" w:cs="仿宋_GB2312"/>
          <w:color w:val="000000"/>
          <w:kern w:val="0"/>
          <w:sz w:val="27"/>
          <w:szCs w:val="27"/>
        </w:rPr>
        <w:t>赤峰市松山区卫生健康委员会(本级） 2024年度本年支出决算合计</w:t>
      </w:r>
      <w:r>
        <w:rPr>
          <w:rFonts w:ascii="times_new_roman" w:hAnsi="times_new_roman" w:eastAsia="times_new_roman" w:cs="times_new_roman"/>
          <w:color w:val="000000"/>
          <w:kern w:val="0"/>
          <w:sz w:val="27"/>
          <w:szCs w:val="27"/>
          <w:u w:val="single" w:color="000000"/>
        </w:rPr>
        <w:t> 6842.36</w:t>
      </w:r>
      <w:r>
        <w:rPr>
          <w:rFonts w:ascii="仿宋_GB2312" w:hAnsi="仿宋_GB2312" w:eastAsia="仿宋_GB2312" w:cs="仿宋_GB2312"/>
          <w:color w:val="000000"/>
          <w:kern w:val="0"/>
          <w:sz w:val="27"/>
          <w:szCs w:val="27"/>
        </w:rPr>
        <w:t>万元，其中：</w:t>
      </w:r>
    </w:p>
    <w:p w14:paraId="38656D7C">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本年基本支出</w:t>
      </w:r>
      <w:r>
        <w:rPr>
          <w:rFonts w:ascii="times_new_roman" w:hAnsi="times_new_roman" w:eastAsia="times_new_roman" w:cs="times_new_roman"/>
          <w:color w:val="000000"/>
          <w:kern w:val="0"/>
          <w:sz w:val="27"/>
          <w:szCs w:val="27"/>
          <w:u w:val="single" w:color="000000"/>
        </w:rPr>
        <w:t> 745.01</w:t>
      </w:r>
      <w:r>
        <w:rPr>
          <w:rFonts w:ascii="仿宋_GB2312" w:hAnsi="仿宋_GB2312" w:eastAsia="仿宋_GB2312" w:cs="仿宋_GB2312"/>
          <w:color w:val="000000"/>
          <w:kern w:val="0"/>
          <w:sz w:val="27"/>
          <w:szCs w:val="27"/>
        </w:rPr>
        <w:t>万元，占</w:t>
      </w:r>
      <w:r>
        <w:rPr>
          <w:rFonts w:ascii="times_new_roman" w:hAnsi="times_new_roman" w:eastAsia="times_new_roman" w:cs="times_new_roman"/>
          <w:color w:val="000000"/>
          <w:kern w:val="0"/>
          <w:sz w:val="27"/>
          <w:szCs w:val="27"/>
          <w:u w:val="single" w:color="000000"/>
        </w:rPr>
        <w:t> 10.89</w:t>
      </w:r>
      <w:r>
        <w:rPr>
          <w:rFonts w:ascii="仿宋_GB2312" w:hAnsi="仿宋_GB2312" w:eastAsia="仿宋_GB2312" w:cs="仿宋_GB2312"/>
          <w:color w:val="000000"/>
          <w:kern w:val="0"/>
          <w:sz w:val="27"/>
          <w:szCs w:val="27"/>
        </w:rPr>
        <w:t>%；</w:t>
      </w:r>
    </w:p>
    <w:p w14:paraId="2C3DA646">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本年项目支出</w:t>
      </w:r>
      <w:r>
        <w:rPr>
          <w:rFonts w:ascii="times_new_roman" w:hAnsi="times_new_roman" w:eastAsia="times_new_roman" w:cs="times_new_roman"/>
          <w:color w:val="000000"/>
          <w:kern w:val="0"/>
          <w:sz w:val="27"/>
          <w:szCs w:val="27"/>
          <w:u w:val="single" w:color="000000"/>
        </w:rPr>
        <w:t> 6097.35</w:t>
      </w:r>
      <w:r>
        <w:rPr>
          <w:rFonts w:ascii="仿宋_GB2312" w:hAnsi="仿宋_GB2312" w:eastAsia="仿宋_GB2312" w:cs="仿宋_GB2312"/>
          <w:color w:val="000000"/>
          <w:kern w:val="0"/>
          <w:sz w:val="27"/>
          <w:szCs w:val="27"/>
        </w:rPr>
        <w:t>万元，占</w:t>
      </w:r>
      <w:r>
        <w:rPr>
          <w:rFonts w:ascii="times_new_roman" w:hAnsi="times_new_roman" w:eastAsia="times_new_roman" w:cs="times_new_roman"/>
          <w:color w:val="000000"/>
          <w:kern w:val="0"/>
          <w:sz w:val="27"/>
          <w:szCs w:val="27"/>
          <w:u w:val="single" w:color="000000"/>
        </w:rPr>
        <w:t> 89.11</w:t>
      </w:r>
      <w:r>
        <w:rPr>
          <w:rFonts w:ascii="仿宋_GB2312" w:hAnsi="仿宋_GB2312" w:eastAsia="仿宋_GB2312" w:cs="仿宋_GB2312"/>
          <w:color w:val="000000"/>
          <w:kern w:val="0"/>
          <w:sz w:val="27"/>
          <w:szCs w:val="27"/>
        </w:rPr>
        <w:t>%；</w:t>
      </w:r>
    </w:p>
    <w:p w14:paraId="22E9D127">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本年上缴上级支出</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万元，占</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w:t>
      </w:r>
    </w:p>
    <w:p w14:paraId="549245D2">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本年经营支出</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万元，占</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w:t>
      </w:r>
    </w:p>
    <w:p w14:paraId="0F8011D8">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本年对附属单位补助支出</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万元，占</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w:t>
      </w:r>
    </w:p>
    <w:p w14:paraId="4CB432DB">
      <w:pPr>
        <w:widowControl/>
        <w:spacing w:before="240" w:after="240"/>
        <w:jc w:val="center"/>
        <w:rPr>
          <w:rFonts w:ascii="Times New Roman" w:hAnsi="Times New Roman" w:eastAsia="Times New Roman" w:cs="Times New Roman"/>
          <w:kern w:val="0"/>
          <w:sz w:val="24"/>
        </w:rPr>
      </w:pPr>
      <w:r>
        <w:rPr>
          <w:rFonts w:ascii="Times New Roman" w:hAnsi="Times New Roman" w:eastAsia="Times New Roman" w:cs="Times New Roman"/>
          <w:strike w:val="0"/>
          <w:kern w:val="0"/>
          <w:sz w:val="24"/>
          <w:u w:val="none"/>
        </w:rPr>
        <w:drawing>
          <wp:inline distT="0" distB="0" distL="114300" distR="114300">
            <wp:extent cx="7620000" cy="47625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7620000" cy="4762500"/>
                    </a:xfrm>
                    <a:prstGeom prst="rect">
                      <a:avLst/>
                    </a:prstGeom>
                    <a:noFill/>
                    <a:ln>
                      <a:noFill/>
                    </a:ln>
                  </pic:spPr>
                </pic:pic>
              </a:graphicData>
            </a:graphic>
          </wp:inline>
        </w:drawing>
      </w:r>
      <w:r>
        <w:rPr>
          <w:rFonts w:ascii="Times New Roman" w:hAnsi="Times New Roman" w:eastAsia="Times New Roman" w:cs="Times New Roman"/>
          <w:kern w:val="0"/>
          <w:sz w:val="24"/>
        </w:rPr>
        <w:t xml:space="preserve">  </w:t>
      </w:r>
    </w:p>
    <w:p w14:paraId="058C6523">
      <w:pPr>
        <w:widowControl/>
        <w:spacing w:before="240" w:after="240"/>
        <w:jc w:val="center"/>
        <w:rPr>
          <w:rFonts w:ascii="Times New Roman" w:hAnsi="Times New Roman" w:eastAsia="Times New Roman" w:cs="Times New Roman"/>
          <w:kern w:val="0"/>
          <w:sz w:val="24"/>
        </w:rPr>
      </w:pPr>
      <w:r>
        <w:rPr>
          <w:rFonts w:ascii="仿宋_GB2312" w:hAnsi="仿宋_GB2312" w:eastAsia="仿宋_GB2312" w:cs="仿宋_GB2312"/>
          <w:kern w:val="0"/>
          <w:sz w:val="27"/>
          <w:szCs w:val="27"/>
        </w:rPr>
        <w:t>图2.支出决算图</w:t>
      </w:r>
    </w:p>
    <w:p w14:paraId="1AC84D6F">
      <w:pPr>
        <w:widowControl/>
        <w:spacing w:before="240" w:after="240"/>
        <w:jc w:val="left"/>
        <w:rPr>
          <w:rFonts w:ascii="Times New Roman" w:hAnsi="Times New Roman" w:eastAsia="Times New Roman" w:cs="Times New Roman"/>
          <w:kern w:val="0"/>
          <w:sz w:val="24"/>
        </w:rPr>
      </w:pPr>
    </w:p>
    <w:p w14:paraId="4370E8EA">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四、财政拨款收入支出决算总体情况说明</w:t>
      </w:r>
    </w:p>
    <w:p w14:paraId="7A462C85">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kern w:val="0"/>
          <w:sz w:val="27"/>
          <w:szCs w:val="27"/>
        </w:rPr>
        <w:t>   </w:t>
      </w:r>
      <w:r>
        <w:rPr>
          <w:rFonts w:ascii="仿宋_GB2312" w:hAnsi="仿宋_GB2312" w:eastAsia="仿宋_GB2312" w:cs="仿宋_GB2312"/>
          <w:color w:val="000000"/>
          <w:kern w:val="0"/>
          <w:sz w:val="27"/>
          <w:szCs w:val="27"/>
        </w:rPr>
        <w:t xml:space="preserve"> 赤峰市松山区卫生健康委员会(本级） </w:t>
      </w:r>
      <w:r>
        <w:rPr>
          <w:rFonts w:ascii="times_new_roman" w:hAnsi="times_new_roman" w:eastAsia="times_new_roman" w:cs="times_new_roman"/>
          <w:color w:val="000000"/>
          <w:kern w:val="0"/>
          <w:sz w:val="27"/>
          <w:szCs w:val="27"/>
        </w:rPr>
        <w:t>2024</w:t>
      </w:r>
      <w:r>
        <w:rPr>
          <w:rFonts w:ascii="仿宋_GB2312" w:hAnsi="仿宋_GB2312" w:eastAsia="仿宋_GB2312" w:cs="仿宋_GB2312"/>
          <w:color w:val="000000"/>
          <w:kern w:val="0"/>
          <w:sz w:val="27"/>
          <w:szCs w:val="27"/>
        </w:rPr>
        <w:t>年度财政拨款收入、支出决算总计均为</w:t>
      </w:r>
      <w:r>
        <w:rPr>
          <w:rFonts w:ascii="times_new_roman" w:hAnsi="times_new_roman" w:eastAsia="times_new_roman" w:cs="times_new_roman"/>
          <w:color w:val="000000"/>
          <w:kern w:val="0"/>
          <w:sz w:val="27"/>
          <w:szCs w:val="27"/>
          <w:u w:val="single" w:color="000000"/>
        </w:rPr>
        <w:t> 6842.36</w:t>
      </w:r>
      <w:r>
        <w:rPr>
          <w:rFonts w:ascii="仿宋_GB2312" w:hAnsi="仿宋_GB2312" w:eastAsia="仿宋_GB2312" w:cs="仿宋_GB2312"/>
          <w:color w:val="000000"/>
          <w:kern w:val="0"/>
          <w:sz w:val="27"/>
          <w:szCs w:val="27"/>
        </w:rPr>
        <w:t>万元，与年初预算相比，收、支总计各增加（减少）</w:t>
      </w:r>
      <w:r>
        <w:rPr>
          <w:rFonts w:ascii="times_new_roman" w:hAnsi="times_new_roman" w:eastAsia="times_new_roman" w:cs="times_new_roman"/>
          <w:color w:val="000000"/>
          <w:kern w:val="0"/>
          <w:sz w:val="27"/>
          <w:szCs w:val="27"/>
          <w:u w:val="single" w:color="000000"/>
        </w:rPr>
        <w:t> -10162.05</w:t>
      </w:r>
      <w:r>
        <w:rPr>
          <w:rFonts w:ascii="仿宋_GB2312" w:hAnsi="仿宋_GB2312" w:eastAsia="仿宋_GB2312" w:cs="仿宋_GB2312"/>
          <w:color w:val="000000"/>
          <w:kern w:val="0"/>
          <w:sz w:val="27"/>
          <w:szCs w:val="27"/>
        </w:rPr>
        <w:t>万元，增长（下降）</w:t>
      </w:r>
      <w:r>
        <w:rPr>
          <w:rFonts w:ascii="times_new_roman" w:hAnsi="times_new_roman" w:eastAsia="times_new_roman" w:cs="times_new_roman"/>
          <w:color w:val="000000"/>
          <w:kern w:val="0"/>
          <w:sz w:val="27"/>
          <w:szCs w:val="27"/>
          <w:u w:val="single" w:color="000000"/>
        </w:rPr>
        <w:t> -59.76</w:t>
      </w:r>
      <w:r>
        <w:rPr>
          <w:rFonts w:ascii="仿宋_GB2312" w:hAnsi="仿宋_GB2312" w:eastAsia="仿宋_GB2312" w:cs="仿宋_GB2312"/>
          <w:color w:val="000000"/>
          <w:kern w:val="0"/>
          <w:sz w:val="27"/>
          <w:szCs w:val="27"/>
        </w:rPr>
        <w:t>%，变动原因：</w:t>
      </w:r>
      <w:r>
        <w:rPr>
          <w:rFonts w:hint="eastAsia" w:ascii="仿宋_GB2312" w:hAnsi="仿宋_GB2312" w:eastAsia="仿宋_GB2312" w:cs="仿宋_GB2312"/>
          <w:color w:val="000000"/>
          <w:kern w:val="0"/>
          <w:sz w:val="27"/>
          <w:szCs w:val="27"/>
          <w:lang w:val="en-US" w:eastAsia="zh-CN"/>
        </w:rPr>
        <w:t>压缩支出</w:t>
      </w:r>
      <w:r>
        <w:rPr>
          <w:rFonts w:ascii="仿宋_GB2312" w:hAnsi="仿宋_GB2312" w:eastAsia="仿宋_GB2312" w:cs="仿宋_GB2312"/>
          <w:color w:val="000000"/>
          <w:kern w:val="0"/>
          <w:sz w:val="27"/>
          <w:szCs w:val="27"/>
        </w:rPr>
        <w:t>；与上年决算相比，收、支总计各增加（减少）</w:t>
      </w:r>
      <w:r>
        <w:rPr>
          <w:rFonts w:ascii="times_new_roman" w:hAnsi="times_new_roman" w:eastAsia="times_new_roman" w:cs="times_new_roman"/>
          <w:color w:val="000000"/>
          <w:kern w:val="0"/>
          <w:sz w:val="27"/>
          <w:szCs w:val="27"/>
          <w:u w:val="single" w:color="000000"/>
        </w:rPr>
        <w:t> 2780.23</w:t>
      </w:r>
      <w:r>
        <w:rPr>
          <w:rFonts w:ascii="仿宋_GB2312" w:hAnsi="仿宋_GB2312" w:eastAsia="仿宋_GB2312" w:cs="仿宋_GB2312"/>
          <w:color w:val="000000"/>
          <w:kern w:val="0"/>
          <w:sz w:val="27"/>
          <w:szCs w:val="27"/>
        </w:rPr>
        <w:t>万元，增长（下降）</w:t>
      </w:r>
      <w:r>
        <w:rPr>
          <w:rFonts w:ascii="times_new_roman" w:hAnsi="times_new_roman" w:eastAsia="times_new_roman" w:cs="times_new_roman"/>
          <w:color w:val="000000"/>
          <w:kern w:val="0"/>
          <w:sz w:val="27"/>
          <w:szCs w:val="27"/>
          <w:u w:val="single" w:color="000000"/>
        </w:rPr>
        <w:t xml:space="preserve"> 68.44</w:t>
      </w:r>
      <w:r>
        <w:rPr>
          <w:rFonts w:ascii="仿宋_GB2312" w:hAnsi="仿宋_GB2312" w:eastAsia="仿宋_GB2312" w:cs="仿宋_GB2312"/>
          <w:color w:val="000000"/>
          <w:kern w:val="0"/>
          <w:sz w:val="27"/>
          <w:szCs w:val="27"/>
        </w:rPr>
        <w:t>%，变动原因：</w:t>
      </w:r>
      <w:r>
        <w:rPr>
          <w:rFonts w:hint="eastAsia" w:ascii="仿宋_GB2312" w:hAnsi="仿宋_GB2312" w:eastAsia="仿宋_GB2312" w:cs="仿宋_GB2312"/>
          <w:color w:val="000000"/>
          <w:kern w:val="0"/>
          <w:sz w:val="27"/>
          <w:szCs w:val="27"/>
        </w:rPr>
        <w:t>2024年拨付以前年度疫情支出</w:t>
      </w:r>
      <w:r>
        <w:rPr>
          <w:rFonts w:ascii="仿宋_GB2312" w:hAnsi="仿宋_GB2312" w:eastAsia="仿宋_GB2312" w:cs="仿宋_GB2312"/>
          <w:color w:val="000000"/>
          <w:kern w:val="0"/>
          <w:sz w:val="27"/>
          <w:szCs w:val="27"/>
        </w:rPr>
        <w:t>。</w:t>
      </w:r>
    </w:p>
    <w:p w14:paraId="413F854B">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五、一般公共预算财政拨款支出决算情况说明</w:t>
      </w:r>
    </w:p>
    <w:p w14:paraId="2C397C0A">
      <w:pPr>
        <w:widowControl/>
        <w:spacing w:before="240" w:after="240"/>
        <w:ind w:firstLine="420"/>
        <w:rPr>
          <w:rFonts w:ascii="仿宋_GB2312" w:hAnsi="仿宋_GB2312" w:eastAsia="仿宋_GB2312" w:cs="仿宋_GB2312"/>
          <w:color w:val="000000"/>
          <w:kern w:val="0"/>
          <w:sz w:val="27"/>
          <w:szCs w:val="27"/>
        </w:rPr>
      </w:pPr>
      <w:r>
        <w:rPr>
          <w:rFonts w:ascii="仿宋_GB2312" w:hAnsi="仿宋_GB2312" w:eastAsia="仿宋_GB2312" w:cs="仿宋_GB2312"/>
          <w:color w:val="000000"/>
          <w:kern w:val="0"/>
          <w:sz w:val="27"/>
          <w:szCs w:val="27"/>
        </w:rPr>
        <w:t>赤峰市松山区卫生健康委员会(本级） </w:t>
      </w:r>
      <w:r>
        <w:rPr>
          <w:rFonts w:ascii="times_new_roman" w:hAnsi="times_new_roman" w:eastAsia="times_new_roman" w:cs="times_new_roman"/>
          <w:color w:val="000000"/>
          <w:kern w:val="0"/>
          <w:sz w:val="27"/>
          <w:szCs w:val="27"/>
        </w:rPr>
        <w:t>2024</w:t>
      </w:r>
      <w:r>
        <w:rPr>
          <w:rFonts w:ascii="仿宋_GB2312" w:hAnsi="仿宋_GB2312" w:eastAsia="仿宋_GB2312" w:cs="仿宋_GB2312"/>
          <w:color w:val="000000"/>
          <w:kern w:val="0"/>
          <w:sz w:val="27"/>
          <w:szCs w:val="27"/>
        </w:rPr>
        <w:t>年度一般公共预算财政拨款支出决算</w:t>
      </w:r>
      <w:r>
        <w:rPr>
          <w:rFonts w:ascii="times_new_roman" w:hAnsi="times_new_roman" w:eastAsia="times_new_roman" w:cs="times_new_roman"/>
          <w:color w:val="000000"/>
          <w:kern w:val="0"/>
          <w:sz w:val="27"/>
          <w:szCs w:val="27"/>
          <w:u w:val="single" w:color="000000"/>
        </w:rPr>
        <w:t> 6842.36</w:t>
      </w:r>
      <w:r>
        <w:rPr>
          <w:rFonts w:ascii="仿宋_GB2312" w:hAnsi="仿宋_GB2312" w:eastAsia="仿宋_GB2312" w:cs="仿宋_GB2312"/>
          <w:color w:val="000000"/>
          <w:kern w:val="0"/>
          <w:sz w:val="27"/>
          <w:szCs w:val="27"/>
        </w:rPr>
        <w:t>万元。与年初预算</w:t>
      </w:r>
      <w:r>
        <w:rPr>
          <w:rFonts w:eastAsia="Times New Roman"/>
          <w:color w:val="000000"/>
          <w:kern w:val="0"/>
          <w:sz w:val="27"/>
          <w:szCs w:val="27"/>
          <w:u w:val="single" w:color="000000"/>
        </w:rPr>
        <w:t xml:space="preserve"> 17004.41</w:t>
      </w:r>
      <w:r>
        <w:rPr>
          <w:rFonts w:ascii="仿宋_GB2312" w:hAnsi="仿宋_GB2312" w:eastAsia="仿宋_GB2312" w:cs="仿宋_GB2312"/>
          <w:color w:val="000000"/>
          <w:kern w:val="0"/>
          <w:sz w:val="27"/>
          <w:szCs w:val="27"/>
        </w:rPr>
        <w:t>万元相比，完成年初预算的</w:t>
      </w:r>
      <w:r>
        <w:rPr>
          <w:rFonts w:eastAsia="Times New Roman"/>
          <w:color w:val="000000"/>
          <w:kern w:val="0"/>
          <w:sz w:val="27"/>
          <w:szCs w:val="27"/>
          <w:u w:val="single" w:color="000000"/>
        </w:rPr>
        <w:t xml:space="preserve"> 40.24</w:t>
      </w:r>
      <w:r>
        <w:rPr>
          <w:rFonts w:ascii="仿宋_GB2312" w:hAnsi="仿宋_GB2312" w:eastAsia="仿宋_GB2312" w:cs="仿宋_GB2312"/>
          <w:color w:val="000000"/>
          <w:kern w:val="0"/>
          <w:sz w:val="27"/>
          <w:szCs w:val="27"/>
        </w:rPr>
        <w:t>%。其中：</w:t>
      </w:r>
    </w:p>
    <w:p w14:paraId="06EEBE31">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color w:val="000000"/>
          <w:kern w:val="0"/>
          <w:sz w:val="27"/>
          <w:szCs w:val="27"/>
        </w:rPr>
        <w:t>    （</w:t>
      </w:r>
      <w:r>
        <w:rPr>
          <w:rFonts w:hint="eastAsia" w:ascii="kai_ti_gb2312" w:hAnsi="kai_ti_gb2312" w:cs="kai_ti_gb2312"/>
          <w:b/>
          <w:bCs/>
          <w:color w:val="000000"/>
          <w:kern w:val="0"/>
          <w:sz w:val="27"/>
          <w:szCs w:val="27"/>
          <w:lang w:val="en-US" w:eastAsia="zh-CN"/>
        </w:rPr>
        <w:t>一</w:t>
      </w:r>
      <w:r>
        <w:rPr>
          <w:rFonts w:ascii="kai_ti_gb2312" w:hAnsi="kai_ti_gb2312" w:eastAsia="kai_ti_gb2312" w:cs="kai_ti_gb2312"/>
          <w:b/>
          <w:bCs/>
          <w:color w:val="000000"/>
          <w:kern w:val="0"/>
          <w:sz w:val="27"/>
          <w:szCs w:val="27"/>
        </w:rPr>
        <w:t>）社会保障和就业支出（类）</w:t>
      </w:r>
    </w:p>
    <w:p w14:paraId="428B6380">
      <w:pPr>
        <w:widowControl/>
        <w:spacing w:before="240" w:after="240"/>
        <w:ind w:firstLine="420"/>
        <w:jc w:val="left"/>
        <w:rPr>
          <w:rFonts w:ascii="仿宋_GB2312" w:hAnsi="仿宋_GB2312" w:eastAsia="仿宋_GB2312" w:cs="仿宋_GB2312"/>
          <w:color w:val="000000"/>
          <w:kern w:val="0"/>
          <w:sz w:val="27"/>
          <w:szCs w:val="27"/>
        </w:rPr>
      </w:pPr>
      <w:r>
        <w:rPr>
          <w:rFonts w:ascii="仿宋_GB2312" w:hAnsi="仿宋_GB2312" w:eastAsia="仿宋_GB2312" w:cs="仿宋_GB2312"/>
          <w:color w:val="000000"/>
          <w:kern w:val="0"/>
          <w:sz w:val="27"/>
          <w:szCs w:val="27"/>
        </w:rPr>
        <w:t>社会保障和就业支出（类）决算数为</w:t>
      </w:r>
      <w:r>
        <w:rPr>
          <w:rFonts w:ascii="times_new_roman" w:hAnsi="times_new_roman" w:eastAsia="times_new_roman" w:cs="times_new_roman"/>
          <w:color w:val="000000"/>
          <w:kern w:val="0"/>
          <w:sz w:val="27"/>
          <w:szCs w:val="27"/>
          <w:u w:val="single" w:color="000000"/>
        </w:rPr>
        <w:t> 119.52</w:t>
      </w:r>
      <w:r>
        <w:rPr>
          <w:rFonts w:ascii="仿宋_GB2312" w:hAnsi="仿宋_GB2312" w:eastAsia="仿宋_GB2312" w:cs="仿宋_GB2312"/>
          <w:color w:val="000000"/>
          <w:kern w:val="0"/>
          <w:sz w:val="27"/>
          <w:szCs w:val="27"/>
        </w:rPr>
        <w:t>万元，与年初预算相比增加（减少）</w:t>
      </w:r>
      <w:r>
        <w:rPr>
          <w:rFonts w:ascii="times_new_roman" w:hAnsi="times_new_roman" w:eastAsia="times_new_roman" w:cs="times_new_roman"/>
          <w:color w:val="000000"/>
          <w:kern w:val="0"/>
          <w:sz w:val="27"/>
          <w:szCs w:val="27"/>
          <w:u w:val="single" w:color="000000"/>
        </w:rPr>
        <w:t xml:space="preserve"> -81.40</w:t>
      </w:r>
      <w:r>
        <w:rPr>
          <w:rFonts w:ascii="仿宋_GB2312" w:hAnsi="仿宋_GB2312" w:eastAsia="仿宋_GB2312" w:cs="仿宋_GB2312"/>
          <w:color w:val="000000"/>
          <w:kern w:val="0"/>
          <w:sz w:val="27"/>
          <w:szCs w:val="27"/>
        </w:rPr>
        <w:t>万元。其中：</w:t>
      </w:r>
    </w:p>
    <w:p w14:paraId="0519D0D4">
      <w:pPr>
        <w:keepNext w:val="0"/>
        <w:keepLines w:val="0"/>
        <w:pageBreakBefore w:val="0"/>
        <w:widowControl/>
        <w:numPr>
          <w:ilvl w:val="0"/>
          <w:numId w:val="1"/>
        </w:numPr>
        <w:kinsoku/>
        <w:wordWrap/>
        <w:overflowPunct/>
        <w:topLinePunct w:val="0"/>
        <w:autoSpaceDE/>
        <w:autoSpaceDN/>
        <w:bidi w:val="0"/>
        <w:adjustRightInd/>
        <w:snapToGrid/>
        <w:spacing w:before="240" w:after="240"/>
        <w:ind w:left="75" w:leftChars="0" w:firstLine="540" w:firstLineChars="200"/>
        <w:jc w:val="left"/>
        <w:textAlignment w:val="auto"/>
        <w:rPr>
          <w:rFonts w:hint="eastAsia" w:ascii="仿宋_GB2312" w:hAnsi="仿宋_GB2312" w:eastAsia="仿宋_GB2312" w:cs="仿宋_GB2312"/>
          <w:color w:val="000000"/>
          <w:kern w:val="0"/>
          <w:sz w:val="27"/>
          <w:szCs w:val="27"/>
          <w:lang w:val="en-US" w:eastAsia="zh-CN"/>
        </w:rPr>
      </w:pPr>
      <w:r>
        <w:rPr>
          <w:rFonts w:hint="eastAsia" w:ascii="仿宋_GB2312" w:hAnsi="仿宋_GB2312" w:eastAsia="仿宋_GB2312" w:cs="仿宋_GB2312"/>
          <w:color w:val="000000"/>
          <w:kern w:val="0"/>
          <w:sz w:val="27"/>
          <w:szCs w:val="27"/>
        </w:rPr>
        <w:t>行政事业单位养老支出（款）行政单位离退休（项）。年初预算</w:t>
      </w:r>
      <w:r>
        <w:rPr>
          <w:rFonts w:hint="eastAsia" w:ascii="仿宋_GB2312" w:hAnsi="仿宋_GB2312" w:eastAsia="仿宋_GB2312" w:cs="仿宋_GB2312"/>
          <w:b/>
          <w:bCs/>
          <w:color w:val="000000"/>
          <w:kern w:val="0"/>
          <w:sz w:val="27"/>
          <w:szCs w:val="27"/>
          <w:u w:val="single"/>
        </w:rPr>
        <w:t xml:space="preserve"> 66.61 </w:t>
      </w:r>
      <w:r>
        <w:rPr>
          <w:rFonts w:hint="eastAsia" w:ascii="仿宋_GB2312" w:hAnsi="仿宋_GB2312" w:eastAsia="仿宋_GB2312" w:cs="仿宋_GB2312"/>
          <w:color w:val="000000"/>
          <w:kern w:val="0"/>
          <w:sz w:val="27"/>
          <w:szCs w:val="27"/>
        </w:rPr>
        <w:t>万元，支出决算</w:t>
      </w:r>
      <w:r>
        <w:rPr>
          <w:rFonts w:hint="eastAsia" w:ascii="仿宋_GB2312" w:hAnsi="仿宋_GB2312" w:eastAsia="仿宋_GB2312" w:cs="仿宋_GB2312"/>
          <w:b/>
          <w:bCs/>
          <w:color w:val="000000"/>
          <w:kern w:val="0"/>
          <w:sz w:val="27"/>
          <w:szCs w:val="27"/>
          <w:u w:val="single"/>
        </w:rPr>
        <w:t>20.79</w:t>
      </w:r>
      <w:r>
        <w:rPr>
          <w:rFonts w:hint="eastAsia" w:ascii="仿宋_GB2312" w:hAnsi="仿宋_GB2312" w:eastAsia="仿宋_GB2312" w:cs="仿宋_GB2312"/>
          <w:color w:val="000000"/>
          <w:kern w:val="0"/>
          <w:sz w:val="27"/>
          <w:szCs w:val="27"/>
        </w:rPr>
        <w:t>万元，完成年初预算的</w:t>
      </w:r>
      <w:r>
        <w:rPr>
          <w:rFonts w:hint="eastAsia" w:ascii="仿宋_GB2312" w:hAnsi="仿宋_GB2312" w:eastAsia="仿宋_GB2312" w:cs="仿宋_GB2312"/>
          <w:b/>
          <w:bCs/>
          <w:color w:val="000000"/>
          <w:kern w:val="0"/>
          <w:sz w:val="27"/>
          <w:szCs w:val="27"/>
          <w:u w:val="single"/>
          <w:lang w:val="en-US" w:eastAsia="zh-CN"/>
        </w:rPr>
        <w:t>31.21</w:t>
      </w:r>
      <w:r>
        <w:rPr>
          <w:rFonts w:hint="eastAsia" w:ascii="仿宋_GB2312" w:hAnsi="仿宋_GB2312" w:eastAsia="仿宋_GB2312" w:cs="仿宋_GB2312"/>
          <w:b/>
          <w:bCs/>
          <w:color w:val="000000"/>
          <w:kern w:val="0"/>
          <w:sz w:val="27"/>
          <w:szCs w:val="27"/>
          <w:u w:val="single"/>
        </w:rPr>
        <w:t>%</w:t>
      </w:r>
      <w:r>
        <w:rPr>
          <w:rFonts w:hint="eastAsia"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据实结算。</w:t>
      </w:r>
    </w:p>
    <w:p w14:paraId="1876F2F2">
      <w:pPr>
        <w:keepNext w:val="0"/>
        <w:keepLines w:val="0"/>
        <w:pageBreakBefore w:val="0"/>
        <w:widowControl/>
        <w:numPr>
          <w:numId w:val="0"/>
        </w:numPr>
        <w:kinsoku/>
        <w:wordWrap/>
        <w:overflowPunct/>
        <w:topLinePunct w:val="0"/>
        <w:autoSpaceDE/>
        <w:autoSpaceDN/>
        <w:bidi w:val="0"/>
        <w:adjustRightInd/>
        <w:snapToGrid/>
        <w:spacing w:before="240" w:after="240"/>
        <w:ind w:left="75" w:leftChars="0" w:firstLine="540" w:firstLineChars="200"/>
        <w:jc w:val="left"/>
        <w:textAlignment w:val="auto"/>
        <w:rPr>
          <w:rFonts w:hint="eastAsia" w:ascii="仿宋_GB2312" w:hAnsi="仿宋_GB2312" w:eastAsia="仿宋_GB2312" w:cs="仿宋_GB2312"/>
          <w:color w:val="000000"/>
          <w:kern w:val="0"/>
          <w:sz w:val="27"/>
          <w:szCs w:val="27"/>
        </w:rPr>
      </w:pPr>
      <w:r>
        <w:rPr>
          <w:rFonts w:hint="eastAsia" w:ascii="仿宋_GB2312" w:hAnsi="仿宋_GB2312" w:eastAsia="仿宋_GB2312" w:cs="仿宋_GB2312"/>
          <w:color w:val="000000"/>
          <w:kern w:val="0"/>
          <w:sz w:val="27"/>
          <w:szCs w:val="27"/>
        </w:rPr>
        <w:t>2.行政事业单位养老支出（款）机关事业单位基本养老保险缴费支出（项）。年初预算</w:t>
      </w:r>
      <w:r>
        <w:rPr>
          <w:rFonts w:hint="eastAsia" w:ascii="仿宋_GB2312" w:hAnsi="仿宋_GB2312" w:eastAsia="仿宋_GB2312" w:cs="仿宋_GB2312"/>
          <w:b/>
          <w:bCs/>
          <w:color w:val="000000"/>
          <w:kern w:val="0"/>
          <w:sz w:val="27"/>
          <w:szCs w:val="27"/>
          <w:u w:val="single"/>
        </w:rPr>
        <w:t xml:space="preserve"> 86.80 </w:t>
      </w:r>
      <w:r>
        <w:rPr>
          <w:rFonts w:hint="eastAsia" w:ascii="仿宋_GB2312" w:hAnsi="仿宋_GB2312" w:eastAsia="仿宋_GB2312" w:cs="仿宋_GB2312"/>
          <w:color w:val="000000"/>
          <w:kern w:val="0"/>
          <w:sz w:val="27"/>
          <w:szCs w:val="27"/>
        </w:rPr>
        <w:t>万元，</w:t>
      </w:r>
      <w:r>
        <w:rPr>
          <w:rFonts w:hint="eastAsia" w:ascii="仿宋_GB2312" w:hAnsi="仿宋_GB2312" w:eastAsia="仿宋_GB2312" w:cs="仿宋_GB2312"/>
          <w:color w:val="000000"/>
          <w:kern w:val="0"/>
          <w:sz w:val="27"/>
          <w:szCs w:val="27"/>
        </w:rPr>
        <w:t>支出决算</w:t>
      </w:r>
      <w:r>
        <w:rPr>
          <w:rFonts w:hint="eastAsia" w:ascii="仿宋_GB2312" w:hAnsi="仿宋_GB2312" w:eastAsia="仿宋_GB2312" w:cs="仿宋_GB2312"/>
          <w:b/>
          <w:bCs/>
          <w:color w:val="000000"/>
          <w:kern w:val="0"/>
          <w:sz w:val="27"/>
          <w:szCs w:val="27"/>
          <w:u w:val="single"/>
        </w:rPr>
        <w:t>75.27</w:t>
      </w:r>
      <w:r>
        <w:rPr>
          <w:rFonts w:hint="eastAsia" w:ascii="仿宋_GB2312" w:hAnsi="仿宋_GB2312" w:eastAsia="仿宋_GB2312" w:cs="仿宋_GB2312"/>
          <w:color w:val="000000"/>
          <w:kern w:val="0"/>
          <w:sz w:val="27"/>
          <w:szCs w:val="27"/>
        </w:rPr>
        <w:t>万元，完成年初预算的</w:t>
      </w:r>
      <w:r>
        <w:rPr>
          <w:rFonts w:hint="eastAsia" w:ascii="仿宋_GB2312" w:hAnsi="仿宋_GB2312" w:eastAsia="仿宋_GB2312" w:cs="仿宋_GB2312"/>
          <w:b/>
          <w:bCs/>
          <w:color w:val="000000"/>
          <w:kern w:val="0"/>
          <w:sz w:val="27"/>
          <w:szCs w:val="27"/>
          <w:u w:val="single"/>
          <w:lang w:val="en-US" w:eastAsia="zh-CN"/>
        </w:rPr>
        <w:t>86.72</w:t>
      </w:r>
      <w:r>
        <w:rPr>
          <w:rFonts w:hint="eastAsia" w:ascii="仿宋_GB2312" w:hAnsi="仿宋_GB2312" w:eastAsia="仿宋_GB2312" w:cs="仿宋_GB2312"/>
          <w:b/>
          <w:bCs/>
          <w:color w:val="000000"/>
          <w:kern w:val="0"/>
          <w:sz w:val="27"/>
          <w:szCs w:val="27"/>
          <w:u w:val="single"/>
        </w:rPr>
        <w:t>%</w:t>
      </w:r>
      <w:r>
        <w:rPr>
          <w:rFonts w:hint="eastAsia"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据实结算。</w:t>
      </w:r>
    </w:p>
    <w:p w14:paraId="2FBA5334">
      <w:pPr>
        <w:keepNext w:val="0"/>
        <w:keepLines w:val="0"/>
        <w:pageBreakBefore w:val="0"/>
        <w:widowControl/>
        <w:kinsoku/>
        <w:wordWrap/>
        <w:overflowPunct/>
        <w:topLinePunct w:val="0"/>
        <w:autoSpaceDE/>
        <w:autoSpaceDN/>
        <w:bidi w:val="0"/>
        <w:adjustRightInd/>
        <w:snapToGrid/>
        <w:spacing w:before="240" w:after="240"/>
        <w:ind w:firstLine="540" w:firstLineChars="200"/>
        <w:jc w:val="left"/>
        <w:textAlignment w:val="auto"/>
        <w:rPr>
          <w:rFonts w:hint="eastAsia" w:ascii="仿宋_GB2312" w:hAnsi="仿宋_GB2312" w:eastAsia="仿宋_GB2312" w:cs="仿宋_GB2312"/>
          <w:color w:val="000000"/>
          <w:kern w:val="0"/>
          <w:sz w:val="27"/>
          <w:szCs w:val="27"/>
          <w:lang w:val="en-US" w:eastAsia="zh-CN"/>
        </w:rPr>
      </w:pPr>
      <w:r>
        <w:rPr>
          <w:rFonts w:hint="eastAsia" w:ascii="仿宋_GB2312" w:hAnsi="仿宋_GB2312" w:eastAsia="仿宋_GB2312" w:cs="仿宋_GB2312"/>
          <w:color w:val="000000"/>
          <w:kern w:val="0"/>
          <w:sz w:val="27"/>
          <w:szCs w:val="27"/>
        </w:rPr>
        <w:t xml:space="preserve">3.行政事业单位养老支出（款）机关事业单位职业年金缴费支出（项）。年初预算 </w:t>
      </w:r>
      <w:r>
        <w:rPr>
          <w:rFonts w:hint="eastAsia" w:ascii="仿宋_GB2312" w:hAnsi="仿宋_GB2312" w:eastAsia="仿宋_GB2312" w:cs="仿宋_GB2312"/>
          <w:b/>
          <w:bCs/>
          <w:color w:val="000000"/>
          <w:kern w:val="0"/>
          <w:sz w:val="27"/>
          <w:szCs w:val="27"/>
          <w:u w:val="single"/>
        </w:rPr>
        <w:t xml:space="preserve">43.40 </w:t>
      </w:r>
      <w:r>
        <w:rPr>
          <w:rFonts w:hint="eastAsia" w:ascii="仿宋_GB2312" w:hAnsi="仿宋_GB2312" w:eastAsia="仿宋_GB2312" w:cs="仿宋_GB2312"/>
          <w:color w:val="000000"/>
          <w:kern w:val="0"/>
          <w:sz w:val="27"/>
          <w:szCs w:val="27"/>
        </w:rPr>
        <w:t>万元，</w:t>
      </w:r>
      <w:r>
        <w:rPr>
          <w:rFonts w:hint="eastAsia" w:ascii="仿宋_GB2312" w:hAnsi="仿宋_GB2312" w:eastAsia="仿宋_GB2312" w:cs="仿宋_GB2312"/>
          <w:color w:val="000000"/>
          <w:kern w:val="0"/>
          <w:sz w:val="27"/>
          <w:szCs w:val="27"/>
        </w:rPr>
        <w:t>支出决算</w:t>
      </w:r>
      <w:r>
        <w:rPr>
          <w:rFonts w:hint="eastAsia" w:ascii="仿宋_GB2312" w:hAnsi="仿宋_GB2312" w:eastAsia="仿宋_GB2312" w:cs="仿宋_GB2312"/>
          <w:b/>
          <w:bCs/>
          <w:color w:val="000000"/>
          <w:kern w:val="0"/>
          <w:sz w:val="27"/>
          <w:szCs w:val="27"/>
          <w:u w:val="single"/>
        </w:rPr>
        <w:t>20.91</w:t>
      </w:r>
      <w:r>
        <w:rPr>
          <w:rFonts w:hint="eastAsia" w:ascii="仿宋_GB2312" w:hAnsi="仿宋_GB2312" w:eastAsia="仿宋_GB2312" w:cs="仿宋_GB2312"/>
          <w:color w:val="000000"/>
          <w:kern w:val="0"/>
          <w:sz w:val="27"/>
          <w:szCs w:val="27"/>
        </w:rPr>
        <w:t>万元，完成年初预算的</w:t>
      </w:r>
      <w:r>
        <w:rPr>
          <w:rFonts w:hint="eastAsia" w:ascii="仿宋_GB2312" w:hAnsi="仿宋_GB2312" w:eastAsia="仿宋_GB2312" w:cs="仿宋_GB2312"/>
          <w:b/>
          <w:bCs/>
          <w:color w:val="000000"/>
          <w:kern w:val="0"/>
          <w:sz w:val="27"/>
          <w:szCs w:val="27"/>
          <w:u w:val="single"/>
          <w:lang w:val="en-US" w:eastAsia="zh-CN"/>
        </w:rPr>
        <w:t>48.18</w:t>
      </w:r>
      <w:r>
        <w:rPr>
          <w:rFonts w:hint="eastAsia" w:ascii="仿宋_GB2312" w:hAnsi="仿宋_GB2312" w:eastAsia="仿宋_GB2312" w:cs="仿宋_GB2312"/>
          <w:b/>
          <w:bCs/>
          <w:color w:val="000000"/>
          <w:kern w:val="0"/>
          <w:sz w:val="27"/>
          <w:szCs w:val="27"/>
          <w:u w:val="single"/>
        </w:rPr>
        <w:t>%</w:t>
      </w:r>
      <w:r>
        <w:rPr>
          <w:rFonts w:hint="eastAsia"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据实结算。</w:t>
      </w:r>
    </w:p>
    <w:p w14:paraId="46B98014">
      <w:pPr>
        <w:keepNext w:val="0"/>
        <w:keepLines w:val="0"/>
        <w:pageBreakBefore w:val="0"/>
        <w:widowControl/>
        <w:kinsoku/>
        <w:wordWrap/>
        <w:overflowPunct/>
        <w:topLinePunct w:val="0"/>
        <w:autoSpaceDE/>
        <w:autoSpaceDN/>
        <w:bidi w:val="0"/>
        <w:adjustRightInd/>
        <w:snapToGrid/>
        <w:spacing w:before="240" w:after="240"/>
        <w:ind w:firstLine="540" w:firstLineChars="200"/>
        <w:jc w:val="left"/>
        <w:textAlignment w:val="auto"/>
        <w:rPr>
          <w:rFonts w:hint="eastAsia" w:ascii="仿宋_GB2312" w:hAnsi="仿宋_GB2312" w:eastAsia="仿宋_GB2312" w:cs="仿宋_GB2312"/>
          <w:color w:val="000000"/>
          <w:kern w:val="0"/>
          <w:sz w:val="27"/>
          <w:szCs w:val="27"/>
          <w:lang w:val="en-US" w:eastAsia="zh-CN"/>
        </w:rPr>
      </w:pPr>
      <w:r>
        <w:rPr>
          <w:rFonts w:hint="eastAsia" w:ascii="仿宋_GB2312" w:hAnsi="仿宋_GB2312" w:eastAsia="仿宋_GB2312" w:cs="仿宋_GB2312"/>
          <w:color w:val="000000"/>
          <w:kern w:val="0"/>
          <w:sz w:val="27"/>
          <w:szCs w:val="27"/>
        </w:rPr>
        <w:t>4.其他社会保障和就业支出（款）其他社会保障和就业支出 （项）。年初预算</w:t>
      </w:r>
      <w:r>
        <w:rPr>
          <w:rFonts w:hint="eastAsia" w:ascii="仿宋_GB2312" w:hAnsi="仿宋_GB2312" w:eastAsia="仿宋_GB2312" w:cs="仿宋_GB2312"/>
          <w:b/>
          <w:bCs/>
          <w:color w:val="000000"/>
          <w:kern w:val="0"/>
          <w:sz w:val="27"/>
          <w:szCs w:val="27"/>
          <w:u w:val="single"/>
        </w:rPr>
        <w:t xml:space="preserve"> 4.41</w:t>
      </w:r>
      <w:r>
        <w:rPr>
          <w:rFonts w:hint="eastAsia" w:ascii="仿宋_GB2312" w:hAnsi="仿宋_GB2312" w:eastAsia="仿宋_GB2312" w:cs="仿宋_GB2312"/>
          <w:color w:val="000000"/>
          <w:kern w:val="0"/>
          <w:sz w:val="27"/>
          <w:szCs w:val="27"/>
        </w:rPr>
        <w:t xml:space="preserve"> 万元，</w:t>
      </w:r>
      <w:r>
        <w:rPr>
          <w:rFonts w:hint="eastAsia" w:ascii="仿宋_GB2312" w:hAnsi="仿宋_GB2312" w:eastAsia="仿宋_GB2312" w:cs="仿宋_GB2312"/>
          <w:color w:val="000000"/>
          <w:kern w:val="0"/>
          <w:sz w:val="27"/>
          <w:szCs w:val="27"/>
        </w:rPr>
        <w:t>支出决算</w:t>
      </w:r>
      <w:r>
        <w:rPr>
          <w:rFonts w:hint="eastAsia" w:ascii="仿宋_GB2312" w:hAnsi="仿宋_GB2312" w:eastAsia="仿宋_GB2312" w:cs="仿宋_GB2312"/>
          <w:b/>
          <w:bCs/>
          <w:color w:val="000000"/>
          <w:kern w:val="0"/>
          <w:sz w:val="27"/>
          <w:szCs w:val="27"/>
          <w:u w:val="single"/>
        </w:rPr>
        <w:t xml:space="preserve">2.54 </w:t>
      </w:r>
      <w:r>
        <w:rPr>
          <w:rFonts w:hint="eastAsia" w:ascii="仿宋_GB2312" w:hAnsi="仿宋_GB2312" w:eastAsia="仿宋_GB2312" w:cs="仿宋_GB2312"/>
          <w:color w:val="000000"/>
          <w:kern w:val="0"/>
          <w:sz w:val="27"/>
          <w:szCs w:val="27"/>
        </w:rPr>
        <w:t>万元，完成年初预算的</w:t>
      </w:r>
      <w:r>
        <w:rPr>
          <w:rFonts w:hint="eastAsia" w:ascii="仿宋_GB2312" w:hAnsi="仿宋_GB2312" w:eastAsia="仿宋_GB2312" w:cs="仿宋_GB2312"/>
          <w:b/>
          <w:bCs/>
          <w:color w:val="000000"/>
          <w:kern w:val="0"/>
          <w:sz w:val="27"/>
          <w:szCs w:val="27"/>
          <w:u w:val="single"/>
          <w:lang w:val="en-US" w:eastAsia="zh-CN"/>
        </w:rPr>
        <w:t>57.60</w:t>
      </w:r>
      <w:r>
        <w:rPr>
          <w:rFonts w:hint="eastAsia" w:ascii="仿宋_GB2312" w:hAnsi="仿宋_GB2312" w:eastAsia="仿宋_GB2312" w:cs="仿宋_GB2312"/>
          <w:b/>
          <w:bCs/>
          <w:color w:val="000000"/>
          <w:kern w:val="0"/>
          <w:sz w:val="27"/>
          <w:szCs w:val="27"/>
          <w:u w:val="single"/>
        </w:rPr>
        <w:t>%</w:t>
      </w:r>
      <w:r>
        <w:rPr>
          <w:rFonts w:hint="eastAsia"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据实结算。</w:t>
      </w:r>
    </w:p>
    <w:p w14:paraId="02BE24E6">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color w:val="000000"/>
          <w:kern w:val="0"/>
          <w:sz w:val="27"/>
          <w:szCs w:val="27"/>
        </w:rPr>
        <w:t>    （</w:t>
      </w:r>
      <w:r>
        <w:rPr>
          <w:rFonts w:hint="eastAsia" w:ascii="kai_ti_gb2312" w:hAnsi="kai_ti_gb2312" w:cs="kai_ti_gb2312"/>
          <w:b/>
          <w:bCs/>
          <w:color w:val="000000"/>
          <w:kern w:val="0"/>
          <w:sz w:val="27"/>
          <w:szCs w:val="27"/>
          <w:lang w:val="en-US" w:eastAsia="zh-CN"/>
        </w:rPr>
        <w:t>二</w:t>
      </w:r>
      <w:r>
        <w:rPr>
          <w:rFonts w:ascii="kai_ti_gb2312" w:hAnsi="kai_ti_gb2312" w:eastAsia="kai_ti_gb2312" w:cs="kai_ti_gb2312"/>
          <w:b/>
          <w:bCs/>
          <w:color w:val="000000"/>
          <w:kern w:val="0"/>
          <w:sz w:val="27"/>
          <w:szCs w:val="27"/>
        </w:rPr>
        <w:t>）卫生健康支出（类）</w:t>
      </w:r>
    </w:p>
    <w:p w14:paraId="061FA1FA">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卫生健康支出（类）决算数为</w:t>
      </w:r>
      <w:r>
        <w:rPr>
          <w:rFonts w:ascii="times_new_roman" w:hAnsi="times_new_roman" w:eastAsia="times_new_roman" w:cs="times_new_roman"/>
          <w:color w:val="000000"/>
          <w:kern w:val="0"/>
          <w:sz w:val="27"/>
          <w:szCs w:val="27"/>
          <w:u w:val="single" w:color="000000"/>
        </w:rPr>
        <w:t> 6665.88</w:t>
      </w:r>
      <w:r>
        <w:rPr>
          <w:rFonts w:ascii="仿宋_GB2312" w:hAnsi="仿宋_GB2312" w:eastAsia="仿宋_GB2312" w:cs="仿宋_GB2312"/>
          <w:color w:val="000000"/>
          <w:kern w:val="0"/>
          <w:sz w:val="27"/>
          <w:szCs w:val="27"/>
        </w:rPr>
        <w:t>万元，与年初预算相比增加（减少）</w:t>
      </w:r>
      <w:r>
        <w:rPr>
          <w:rFonts w:ascii="times_new_roman" w:hAnsi="times_new_roman" w:eastAsia="times_new_roman" w:cs="times_new_roman"/>
          <w:color w:val="000000"/>
          <w:kern w:val="0"/>
          <w:sz w:val="27"/>
          <w:szCs w:val="27"/>
          <w:u w:val="single" w:color="000000"/>
        </w:rPr>
        <w:t xml:space="preserve"> -10066.95</w:t>
      </w:r>
      <w:r>
        <w:rPr>
          <w:rFonts w:ascii="仿宋_GB2312" w:hAnsi="仿宋_GB2312" w:eastAsia="仿宋_GB2312" w:cs="仿宋_GB2312"/>
          <w:color w:val="000000"/>
          <w:kern w:val="0"/>
          <w:sz w:val="27"/>
          <w:szCs w:val="27"/>
        </w:rPr>
        <w:t>万元。其中：</w:t>
      </w:r>
    </w:p>
    <w:p w14:paraId="46E54330">
      <w:pPr>
        <w:keepNext w:val="0"/>
        <w:keepLines w:val="0"/>
        <w:pageBreakBefore w:val="0"/>
        <w:widowControl/>
        <w:kinsoku/>
        <w:wordWrap/>
        <w:overflowPunct/>
        <w:topLinePunct w:val="0"/>
        <w:autoSpaceDE/>
        <w:autoSpaceDN/>
        <w:bidi w:val="0"/>
        <w:adjustRightInd/>
        <w:snapToGrid/>
        <w:spacing w:before="240" w:after="240"/>
        <w:ind w:firstLine="540" w:firstLineChars="200"/>
        <w:jc w:val="left"/>
        <w:textAlignment w:val="auto"/>
        <w:rPr>
          <w:rFonts w:hint="default" w:ascii="仿宋_GB2312" w:hAnsi="仿宋_GB2312" w:eastAsia="仿宋_GB2312" w:cs="仿宋_GB2312"/>
          <w:color w:val="000000"/>
          <w:kern w:val="0"/>
          <w:sz w:val="27"/>
          <w:szCs w:val="27"/>
          <w:lang w:val="en-US" w:eastAsia="zh-CN"/>
        </w:rPr>
      </w:pPr>
      <w:r>
        <w:rPr>
          <w:rFonts w:hint="eastAsia" w:ascii="仿宋_GB2312" w:hAnsi="仿宋_GB2312" w:eastAsia="仿宋_GB2312" w:cs="仿宋_GB2312"/>
          <w:color w:val="000000"/>
          <w:kern w:val="0"/>
          <w:sz w:val="27"/>
          <w:szCs w:val="27"/>
        </w:rPr>
        <w:t>1.卫生健康管理事务（款）行政运行（项）。年初预算</w:t>
      </w:r>
      <w:r>
        <w:rPr>
          <w:rFonts w:hint="eastAsia" w:ascii="仿宋_GB2312" w:hAnsi="仿宋_GB2312" w:eastAsia="仿宋_GB2312" w:cs="仿宋_GB2312"/>
          <w:b/>
          <w:bCs/>
          <w:color w:val="000000"/>
          <w:kern w:val="0"/>
          <w:sz w:val="27"/>
          <w:szCs w:val="27"/>
          <w:u w:val="single"/>
        </w:rPr>
        <w:t xml:space="preserve"> 343.50 </w:t>
      </w:r>
      <w:r>
        <w:rPr>
          <w:rFonts w:hint="eastAsia" w:ascii="仿宋_GB2312" w:hAnsi="仿宋_GB2312" w:eastAsia="仿宋_GB2312" w:cs="仿宋_GB2312"/>
          <w:color w:val="000000"/>
          <w:kern w:val="0"/>
          <w:sz w:val="27"/>
          <w:szCs w:val="27"/>
        </w:rPr>
        <w:t>万元，</w:t>
      </w:r>
      <w:r>
        <w:rPr>
          <w:rFonts w:hint="eastAsia" w:ascii="仿宋_GB2312" w:hAnsi="仿宋_GB2312" w:eastAsia="仿宋_GB2312" w:cs="仿宋_GB2312"/>
          <w:color w:val="000000"/>
          <w:kern w:val="0"/>
          <w:sz w:val="27"/>
          <w:szCs w:val="27"/>
        </w:rPr>
        <w:t>支出决算</w:t>
      </w:r>
      <w:r>
        <w:rPr>
          <w:rFonts w:hint="eastAsia" w:ascii="仿宋_GB2312" w:hAnsi="仿宋_GB2312" w:eastAsia="仿宋_GB2312" w:cs="仿宋_GB2312"/>
          <w:b/>
          <w:bCs/>
          <w:color w:val="000000"/>
          <w:kern w:val="0"/>
          <w:sz w:val="27"/>
          <w:szCs w:val="27"/>
          <w:u w:val="single"/>
        </w:rPr>
        <w:tab/>
      </w:r>
      <w:r>
        <w:rPr>
          <w:rFonts w:hint="eastAsia" w:ascii="仿宋_GB2312" w:hAnsi="仿宋_GB2312" w:eastAsia="仿宋_GB2312" w:cs="仿宋_GB2312"/>
          <w:b/>
          <w:bCs/>
          <w:color w:val="000000"/>
          <w:kern w:val="0"/>
          <w:sz w:val="27"/>
          <w:szCs w:val="27"/>
          <w:u w:val="single"/>
        </w:rPr>
        <w:t>225.27</w:t>
      </w:r>
      <w:r>
        <w:rPr>
          <w:rFonts w:hint="eastAsia" w:ascii="仿宋_GB2312" w:hAnsi="仿宋_GB2312" w:eastAsia="仿宋_GB2312" w:cs="仿宋_GB2312"/>
          <w:color w:val="000000"/>
          <w:kern w:val="0"/>
          <w:sz w:val="27"/>
          <w:szCs w:val="27"/>
        </w:rPr>
        <w:t>万元，完成年初预算的</w:t>
      </w:r>
      <w:r>
        <w:rPr>
          <w:rFonts w:hint="eastAsia" w:ascii="仿宋_GB2312" w:hAnsi="仿宋_GB2312" w:eastAsia="仿宋_GB2312" w:cs="仿宋_GB2312"/>
          <w:b/>
          <w:bCs/>
          <w:color w:val="000000"/>
          <w:kern w:val="0"/>
          <w:sz w:val="27"/>
          <w:szCs w:val="27"/>
          <w:u w:val="single"/>
          <w:lang w:val="en-US" w:eastAsia="zh-CN"/>
        </w:rPr>
        <w:t>65.58</w:t>
      </w:r>
      <w:r>
        <w:rPr>
          <w:rFonts w:hint="eastAsia" w:ascii="仿宋_GB2312" w:hAnsi="仿宋_GB2312" w:eastAsia="仿宋_GB2312" w:cs="仿宋_GB2312"/>
          <w:b/>
          <w:bCs/>
          <w:color w:val="000000"/>
          <w:kern w:val="0"/>
          <w:sz w:val="27"/>
          <w:szCs w:val="27"/>
          <w:u w:val="single"/>
        </w:rPr>
        <w:t>%</w:t>
      </w:r>
      <w:r>
        <w:rPr>
          <w:rFonts w:hint="eastAsia"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2024年压缩支出。</w:t>
      </w:r>
    </w:p>
    <w:p w14:paraId="63FB9AAD">
      <w:pPr>
        <w:keepNext w:val="0"/>
        <w:keepLines w:val="0"/>
        <w:pageBreakBefore w:val="0"/>
        <w:widowControl/>
        <w:kinsoku/>
        <w:wordWrap/>
        <w:overflowPunct/>
        <w:topLinePunct w:val="0"/>
        <w:autoSpaceDE/>
        <w:autoSpaceDN/>
        <w:bidi w:val="0"/>
        <w:adjustRightInd/>
        <w:snapToGrid/>
        <w:spacing w:before="240" w:after="240"/>
        <w:ind w:firstLine="540" w:firstLineChars="200"/>
        <w:jc w:val="left"/>
        <w:textAlignment w:val="auto"/>
        <w:rPr>
          <w:rFonts w:hint="eastAsia" w:ascii="仿宋_GB2312" w:hAnsi="仿宋_GB2312" w:eastAsia="仿宋_GB2312" w:cs="仿宋_GB2312"/>
          <w:color w:val="000000"/>
          <w:kern w:val="0"/>
          <w:sz w:val="27"/>
          <w:szCs w:val="27"/>
        </w:rPr>
      </w:pPr>
      <w:r>
        <w:rPr>
          <w:rFonts w:hint="eastAsia" w:ascii="仿宋_GB2312" w:hAnsi="仿宋_GB2312" w:eastAsia="仿宋_GB2312" w:cs="仿宋_GB2312"/>
          <w:color w:val="000000"/>
          <w:kern w:val="0"/>
          <w:sz w:val="27"/>
          <w:szCs w:val="27"/>
        </w:rPr>
        <w:t>2.卫生健康管理事务（款）其他卫生健康管理事务支出（项）。年初预算</w:t>
      </w:r>
      <w:r>
        <w:rPr>
          <w:rFonts w:hint="eastAsia" w:ascii="仿宋_GB2312" w:hAnsi="仿宋_GB2312" w:eastAsia="仿宋_GB2312" w:cs="仿宋_GB2312"/>
          <w:b/>
          <w:bCs/>
          <w:color w:val="000000"/>
          <w:kern w:val="0"/>
          <w:sz w:val="27"/>
          <w:szCs w:val="27"/>
          <w:u w:val="single"/>
        </w:rPr>
        <w:t xml:space="preserve"> 1,983.50 </w:t>
      </w:r>
      <w:r>
        <w:rPr>
          <w:rFonts w:hint="eastAsia" w:ascii="仿宋_GB2312" w:hAnsi="仿宋_GB2312" w:eastAsia="仿宋_GB2312" w:cs="仿宋_GB2312"/>
          <w:color w:val="000000"/>
          <w:kern w:val="0"/>
          <w:sz w:val="27"/>
          <w:szCs w:val="27"/>
        </w:rPr>
        <w:t>万元，</w:t>
      </w:r>
      <w:r>
        <w:rPr>
          <w:rFonts w:hint="eastAsia" w:ascii="仿宋_GB2312" w:hAnsi="仿宋_GB2312" w:eastAsia="仿宋_GB2312" w:cs="仿宋_GB2312"/>
          <w:color w:val="000000"/>
          <w:kern w:val="0"/>
          <w:sz w:val="27"/>
          <w:szCs w:val="27"/>
        </w:rPr>
        <w:t>支出决算</w:t>
      </w:r>
      <w:r>
        <w:rPr>
          <w:rFonts w:hint="eastAsia" w:ascii="仿宋_GB2312" w:hAnsi="仿宋_GB2312" w:eastAsia="仿宋_GB2312" w:cs="仿宋_GB2312"/>
          <w:b/>
          <w:bCs/>
          <w:color w:val="000000"/>
          <w:kern w:val="0"/>
          <w:sz w:val="27"/>
          <w:szCs w:val="27"/>
          <w:u w:val="single"/>
        </w:rPr>
        <w:tab/>
      </w:r>
      <w:r>
        <w:rPr>
          <w:rFonts w:hint="eastAsia" w:ascii="仿宋_GB2312" w:hAnsi="仿宋_GB2312" w:eastAsia="仿宋_GB2312" w:cs="仿宋_GB2312"/>
          <w:b/>
          <w:bCs/>
          <w:color w:val="000000"/>
          <w:kern w:val="0"/>
          <w:sz w:val="27"/>
          <w:szCs w:val="27"/>
          <w:u w:val="single"/>
        </w:rPr>
        <w:t>4,681.35</w:t>
      </w:r>
      <w:r>
        <w:rPr>
          <w:rFonts w:hint="eastAsia" w:ascii="仿宋_GB2312" w:hAnsi="仿宋_GB2312" w:eastAsia="仿宋_GB2312" w:cs="仿宋_GB2312"/>
          <w:color w:val="000000"/>
          <w:kern w:val="0"/>
          <w:sz w:val="27"/>
          <w:szCs w:val="27"/>
        </w:rPr>
        <w:t>万元，完成年初预算的</w:t>
      </w:r>
      <w:r>
        <w:rPr>
          <w:rFonts w:hint="eastAsia" w:ascii="仿宋_GB2312" w:hAnsi="仿宋_GB2312" w:eastAsia="仿宋_GB2312" w:cs="仿宋_GB2312"/>
          <w:b/>
          <w:bCs/>
          <w:color w:val="000000"/>
          <w:kern w:val="0"/>
          <w:sz w:val="27"/>
          <w:szCs w:val="27"/>
          <w:u w:val="single"/>
          <w:lang w:val="en-US" w:eastAsia="zh-CN"/>
        </w:rPr>
        <w:t>236.01</w:t>
      </w:r>
      <w:r>
        <w:rPr>
          <w:rFonts w:hint="eastAsia" w:ascii="仿宋_GB2312" w:hAnsi="仿宋_GB2312" w:eastAsia="仿宋_GB2312" w:cs="仿宋_GB2312"/>
          <w:b/>
          <w:bCs/>
          <w:color w:val="000000"/>
          <w:kern w:val="0"/>
          <w:sz w:val="27"/>
          <w:szCs w:val="27"/>
          <w:u w:val="single"/>
        </w:rPr>
        <w:t>%</w:t>
      </w:r>
      <w:r>
        <w:rPr>
          <w:rFonts w:hint="eastAsia"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2024年偿还以前年度疫情支出增加。</w:t>
      </w:r>
    </w:p>
    <w:p w14:paraId="7A093C12">
      <w:pPr>
        <w:keepNext w:val="0"/>
        <w:keepLines w:val="0"/>
        <w:pageBreakBefore w:val="0"/>
        <w:widowControl/>
        <w:kinsoku/>
        <w:wordWrap/>
        <w:overflowPunct/>
        <w:topLinePunct w:val="0"/>
        <w:autoSpaceDE/>
        <w:autoSpaceDN/>
        <w:bidi w:val="0"/>
        <w:adjustRightInd/>
        <w:snapToGrid/>
        <w:spacing w:before="240" w:after="240"/>
        <w:ind w:firstLine="540" w:firstLineChars="200"/>
        <w:jc w:val="left"/>
        <w:textAlignment w:val="auto"/>
        <w:rPr>
          <w:rFonts w:hint="eastAsia" w:ascii="仿宋_GB2312" w:hAnsi="仿宋_GB2312" w:eastAsia="仿宋_GB2312" w:cs="仿宋_GB2312"/>
          <w:color w:val="000000"/>
          <w:kern w:val="0"/>
          <w:sz w:val="27"/>
          <w:szCs w:val="27"/>
          <w:lang w:val="en-US" w:eastAsia="zh-CN"/>
        </w:rPr>
      </w:pPr>
      <w:r>
        <w:rPr>
          <w:rFonts w:hint="eastAsia" w:ascii="仿宋_GB2312" w:hAnsi="仿宋_GB2312" w:eastAsia="仿宋_GB2312" w:cs="仿宋_GB2312"/>
          <w:color w:val="000000"/>
          <w:kern w:val="0"/>
          <w:sz w:val="27"/>
          <w:szCs w:val="27"/>
          <w:lang w:val="en-US" w:eastAsia="zh-CN"/>
        </w:rPr>
        <w:t>3</w:t>
      </w:r>
      <w:r>
        <w:rPr>
          <w:rFonts w:hint="eastAsia" w:ascii="仿宋_GB2312" w:hAnsi="仿宋_GB2312" w:eastAsia="仿宋_GB2312" w:cs="仿宋_GB2312"/>
          <w:color w:val="000000"/>
          <w:kern w:val="0"/>
          <w:sz w:val="27"/>
          <w:szCs w:val="27"/>
        </w:rPr>
        <w:t>.公共卫生（款）基本公共卫生服务（项）。年初预算</w:t>
      </w:r>
      <w:r>
        <w:rPr>
          <w:rFonts w:hint="eastAsia" w:ascii="仿宋_GB2312" w:hAnsi="仿宋_GB2312" w:eastAsia="仿宋_GB2312" w:cs="仿宋_GB2312"/>
          <w:b/>
          <w:bCs/>
          <w:color w:val="000000"/>
          <w:kern w:val="0"/>
          <w:sz w:val="27"/>
          <w:szCs w:val="27"/>
          <w:u w:val="single"/>
        </w:rPr>
        <w:t xml:space="preserve"> 6, 076.77 </w:t>
      </w:r>
      <w:r>
        <w:rPr>
          <w:rFonts w:hint="eastAsia" w:ascii="仿宋_GB2312" w:hAnsi="仿宋_GB2312" w:eastAsia="仿宋_GB2312" w:cs="仿宋_GB2312"/>
          <w:color w:val="000000"/>
          <w:kern w:val="0"/>
          <w:sz w:val="27"/>
          <w:szCs w:val="27"/>
        </w:rPr>
        <w:t>万元，</w:t>
      </w:r>
      <w:r>
        <w:rPr>
          <w:rFonts w:hint="eastAsia" w:ascii="仿宋_GB2312" w:hAnsi="仿宋_GB2312" w:eastAsia="仿宋_GB2312" w:cs="仿宋_GB2312"/>
          <w:color w:val="000000"/>
          <w:kern w:val="0"/>
          <w:sz w:val="27"/>
          <w:szCs w:val="27"/>
        </w:rPr>
        <w:t>支出决算</w:t>
      </w:r>
      <w:r>
        <w:rPr>
          <w:rFonts w:hint="eastAsia" w:ascii="仿宋_GB2312" w:hAnsi="仿宋_GB2312" w:eastAsia="仿宋_GB2312" w:cs="仿宋_GB2312"/>
          <w:b/>
          <w:bCs/>
          <w:color w:val="000000"/>
          <w:kern w:val="0"/>
          <w:sz w:val="27"/>
          <w:szCs w:val="27"/>
          <w:u w:val="single"/>
        </w:rPr>
        <w:tab/>
      </w:r>
      <w:r>
        <w:rPr>
          <w:rFonts w:hint="eastAsia" w:ascii="仿宋_GB2312" w:hAnsi="仿宋_GB2312" w:eastAsia="仿宋_GB2312" w:cs="仿宋_GB2312"/>
          <w:b/>
          <w:bCs/>
          <w:color w:val="000000"/>
          <w:kern w:val="0"/>
          <w:sz w:val="27"/>
          <w:szCs w:val="27"/>
          <w:u w:val="single"/>
        </w:rPr>
        <w:t>17.90</w:t>
      </w:r>
      <w:r>
        <w:rPr>
          <w:rFonts w:hint="eastAsia" w:ascii="仿宋_GB2312" w:hAnsi="仿宋_GB2312" w:eastAsia="仿宋_GB2312" w:cs="仿宋_GB2312"/>
          <w:color w:val="000000"/>
          <w:kern w:val="0"/>
          <w:sz w:val="27"/>
          <w:szCs w:val="27"/>
        </w:rPr>
        <w:t>万元，完成年初预算的</w:t>
      </w:r>
      <w:r>
        <w:rPr>
          <w:rFonts w:hint="eastAsia" w:ascii="仿宋_GB2312" w:hAnsi="仿宋_GB2312" w:eastAsia="仿宋_GB2312" w:cs="仿宋_GB2312"/>
          <w:b/>
          <w:bCs/>
          <w:color w:val="000000"/>
          <w:kern w:val="0"/>
          <w:sz w:val="27"/>
          <w:szCs w:val="27"/>
          <w:u w:val="single"/>
          <w:lang w:val="en-US" w:eastAsia="zh-CN"/>
        </w:rPr>
        <w:t>0.29</w:t>
      </w:r>
      <w:r>
        <w:rPr>
          <w:rFonts w:hint="eastAsia" w:ascii="仿宋_GB2312" w:hAnsi="仿宋_GB2312" w:eastAsia="仿宋_GB2312" w:cs="仿宋_GB2312"/>
          <w:b/>
          <w:bCs/>
          <w:color w:val="000000"/>
          <w:kern w:val="0"/>
          <w:sz w:val="27"/>
          <w:szCs w:val="27"/>
          <w:u w:val="single"/>
        </w:rPr>
        <w:t>%</w:t>
      </w:r>
      <w:r>
        <w:rPr>
          <w:rFonts w:hint="eastAsia"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2024年财力紧张拨付困难。</w:t>
      </w:r>
    </w:p>
    <w:p w14:paraId="4F91921D">
      <w:pPr>
        <w:keepNext w:val="0"/>
        <w:keepLines w:val="0"/>
        <w:pageBreakBefore w:val="0"/>
        <w:widowControl/>
        <w:kinsoku/>
        <w:wordWrap/>
        <w:overflowPunct/>
        <w:topLinePunct w:val="0"/>
        <w:autoSpaceDE/>
        <w:autoSpaceDN/>
        <w:bidi w:val="0"/>
        <w:adjustRightInd/>
        <w:snapToGrid/>
        <w:spacing w:before="240" w:after="240"/>
        <w:ind w:firstLine="540" w:firstLineChars="200"/>
        <w:jc w:val="left"/>
        <w:textAlignment w:val="auto"/>
        <w:rPr>
          <w:rFonts w:hint="eastAsia" w:ascii="仿宋_GB2312" w:hAnsi="仿宋_GB2312" w:eastAsia="仿宋_GB2312" w:cs="仿宋_GB2312"/>
          <w:color w:val="000000"/>
          <w:kern w:val="0"/>
          <w:sz w:val="27"/>
          <w:szCs w:val="27"/>
          <w:lang w:val="en-US" w:eastAsia="zh-CN"/>
        </w:rPr>
      </w:pPr>
      <w:r>
        <w:rPr>
          <w:rFonts w:hint="eastAsia" w:ascii="仿宋_GB2312" w:hAnsi="仿宋_GB2312" w:eastAsia="仿宋_GB2312" w:cs="仿宋_GB2312"/>
          <w:color w:val="000000"/>
          <w:kern w:val="0"/>
          <w:sz w:val="27"/>
          <w:szCs w:val="27"/>
          <w:lang w:val="en-US" w:eastAsia="zh-CN"/>
        </w:rPr>
        <w:t>4</w:t>
      </w:r>
      <w:r>
        <w:rPr>
          <w:rFonts w:hint="eastAsia" w:ascii="仿宋_GB2312" w:hAnsi="仿宋_GB2312" w:eastAsia="仿宋_GB2312" w:cs="仿宋_GB2312"/>
          <w:color w:val="000000"/>
          <w:kern w:val="0"/>
          <w:sz w:val="27"/>
          <w:szCs w:val="27"/>
        </w:rPr>
        <w:t>.公共卫生（款）重大公共卫生服务（项）</w:t>
      </w:r>
      <w:r>
        <w:rPr>
          <w:rFonts w:hint="eastAsia" w:ascii="仿宋_GB2312" w:hAnsi="仿宋_GB2312" w:eastAsia="仿宋_GB2312" w:cs="仿宋_GB2312"/>
          <w:color w:val="000000"/>
          <w:kern w:val="0"/>
          <w:sz w:val="27"/>
          <w:szCs w:val="27"/>
          <w:lang w:eastAsia="zh-CN"/>
        </w:rPr>
        <w:t>。</w:t>
      </w:r>
      <w:r>
        <w:rPr>
          <w:rFonts w:hint="eastAsia" w:ascii="仿宋_GB2312" w:hAnsi="仿宋_GB2312" w:eastAsia="仿宋_GB2312" w:cs="仿宋_GB2312"/>
          <w:color w:val="000000"/>
          <w:kern w:val="0"/>
          <w:sz w:val="27"/>
          <w:szCs w:val="27"/>
        </w:rPr>
        <w:t>年初预算</w:t>
      </w:r>
      <w:r>
        <w:rPr>
          <w:rFonts w:hint="eastAsia" w:ascii="仿宋_GB2312" w:hAnsi="仿宋_GB2312" w:eastAsia="仿宋_GB2312" w:cs="仿宋_GB2312"/>
          <w:b/>
          <w:bCs/>
          <w:color w:val="000000"/>
          <w:kern w:val="0"/>
          <w:sz w:val="27"/>
          <w:szCs w:val="27"/>
          <w:u w:val="single"/>
        </w:rPr>
        <w:t>46.00</w:t>
      </w:r>
      <w:r>
        <w:rPr>
          <w:rFonts w:hint="eastAsia" w:ascii="仿宋_GB2312" w:hAnsi="仿宋_GB2312" w:eastAsia="仿宋_GB2312" w:cs="仿宋_GB2312"/>
          <w:color w:val="000000"/>
          <w:kern w:val="0"/>
          <w:sz w:val="27"/>
          <w:szCs w:val="27"/>
        </w:rPr>
        <w:t xml:space="preserve"> 万元，</w:t>
      </w:r>
      <w:r>
        <w:rPr>
          <w:rFonts w:hint="eastAsia" w:ascii="仿宋_GB2312" w:hAnsi="仿宋_GB2312" w:eastAsia="仿宋_GB2312" w:cs="仿宋_GB2312"/>
          <w:color w:val="000000"/>
          <w:kern w:val="0"/>
          <w:sz w:val="27"/>
          <w:szCs w:val="27"/>
        </w:rPr>
        <w:t>支出决算</w:t>
      </w:r>
      <w:r>
        <w:rPr>
          <w:rFonts w:hint="eastAsia" w:ascii="仿宋_GB2312" w:hAnsi="仿宋_GB2312" w:eastAsia="仿宋_GB2312" w:cs="仿宋_GB2312"/>
          <w:b/>
          <w:bCs/>
          <w:color w:val="000000"/>
          <w:kern w:val="0"/>
          <w:sz w:val="27"/>
          <w:szCs w:val="27"/>
          <w:u w:val="single"/>
        </w:rPr>
        <w:t>23.00</w:t>
      </w:r>
      <w:r>
        <w:rPr>
          <w:rFonts w:hint="eastAsia" w:ascii="仿宋_GB2312" w:hAnsi="仿宋_GB2312" w:eastAsia="仿宋_GB2312" w:cs="仿宋_GB2312"/>
          <w:color w:val="000000"/>
          <w:kern w:val="0"/>
          <w:sz w:val="27"/>
          <w:szCs w:val="27"/>
        </w:rPr>
        <w:t>万元，完成年初预算的</w:t>
      </w:r>
      <w:r>
        <w:rPr>
          <w:rFonts w:hint="eastAsia" w:ascii="仿宋_GB2312" w:hAnsi="仿宋_GB2312" w:eastAsia="仿宋_GB2312" w:cs="仿宋_GB2312"/>
          <w:b/>
          <w:bCs/>
          <w:color w:val="000000"/>
          <w:kern w:val="0"/>
          <w:sz w:val="27"/>
          <w:szCs w:val="27"/>
          <w:u w:val="single"/>
          <w:lang w:val="en-US" w:eastAsia="zh-CN"/>
        </w:rPr>
        <w:t>50</w:t>
      </w:r>
      <w:r>
        <w:rPr>
          <w:rFonts w:hint="eastAsia" w:ascii="仿宋_GB2312" w:hAnsi="仿宋_GB2312" w:eastAsia="仿宋_GB2312" w:cs="仿宋_GB2312"/>
          <w:b/>
          <w:bCs/>
          <w:color w:val="000000"/>
          <w:kern w:val="0"/>
          <w:sz w:val="27"/>
          <w:szCs w:val="27"/>
          <w:u w:val="single"/>
        </w:rPr>
        <w:t>%</w:t>
      </w:r>
      <w:r>
        <w:rPr>
          <w:rFonts w:hint="eastAsia"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2024年财力紧张拨付困难。</w:t>
      </w:r>
    </w:p>
    <w:p w14:paraId="661132AB">
      <w:pPr>
        <w:keepNext w:val="0"/>
        <w:keepLines w:val="0"/>
        <w:pageBreakBefore w:val="0"/>
        <w:widowControl/>
        <w:kinsoku/>
        <w:wordWrap/>
        <w:overflowPunct/>
        <w:topLinePunct w:val="0"/>
        <w:autoSpaceDE/>
        <w:autoSpaceDN/>
        <w:bidi w:val="0"/>
        <w:adjustRightInd/>
        <w:snapToGrid/>
        <w:spacing w:before="240" w:after="240"/>
        <w:ind w:firstLine="540" w:firstLineChars="200"/>
        <w:jc w:val="left"/>
        <w:textAlignment w:val="auto"/>
        <w:rPr>
          <w:rFonts w:hint="eastAsia" w:ascii="仿宋_GB2312" w:hAnsi="仿宋_GB2312" w:eastAsia="仿宋_GB2312" w:cs="仿宋_GB2312"/>
          <w:color w:val="000000"/>
          <w:kern w:val="0"/>
          <w:sz w:val="27"/>
          <w:szCs w:val="27"/>
          <w:lang w:val="en-US" w:eastAsia="zh-CN"/>
        </w:rPr>
      </w:pPr>
      <w:r>
        <w:rPr>
          <w:rFonts w:hint="eastAsia" w:ascii="仿宋_GB2312" w:hAnsi="仿宋_GB2312" w:eastAsia="仿宋_GB2312" w:cs="仿宋_GB2312"/>
          <w:color w:val="000000"/>
          <w:kern w:val="0"/>
          <w:sz w:val="27"/>
          <w:szCs w:val="27"/>
          <w:lang w:val="en-US" w:eastAsia="zh-CN"/>
        </w:rPr>
        <w:t>5</w:t>
      </w:r>
      <w:r>
        <w:rPr>
          <w:rFonts w:hint="eastAsia" w:ascii="仿宋_GB2312" w:hAnsi="仿宋_GB2312" w:eastAsia="仿宋_GB2312" w:cs="仿宋_GB2312"/>
          <w:color w:val="000000"/>
          <w:kern w:val="0"/>
          <w:sz w:val="27"/>
          <w:szCs w:val="27"/>
        </w:rPr>
        <w:t>.公共卫生（款）其他公共卫生支出（项）。年初预算</w:t>
      </w:r>
      <w:r>
        <w:rPr>
          <w:rFonts w:hint="eastAsia" w:ascii="仿宋_GB2312" w:hAnsi="仿宋_GB2312" w:eastAsia="仿宋_GB2312" w:cs="仿宋_GB2312"/>
          <w:b/>
          <w:bCs/>
          <w:color w:val="000000"/>
          <w:kern w:val="0"/>
          <w:sz w:val="27"/>
          <w:szCs w:val="27"/>
          <w:u w:val="single"/>
        </w:rPr>
        <w:t xml:space="preserve"> 60.00 </w:t>
      </w:r>
      <w:r>
        <w:rPr>
          <w:rFonts w:hint="eastAsia" w:ascii="仿宋_GB2312" w:hAnsi="仿宋_GB2312" w:eastAsia="仿宋_GB2312" w:cs="仿宋_GB2312"/>
          <w:color w:val="000000"/>
          <w:kern w:val="0"/>
          <w:sz w:val="27"/>
          <w:szCs w:val="27"/>
        </w:rPr>
        <w:t>万元，</w:t>
      </w:r>
      <w:r>
        <w:rPr>
          <w:rFonts w:hint="eastAsia" w:ascii="仿宋_GB2312" w:hAnsi="仿宋_GB2312" w:eastAsia="仿宋_GB2312" w:cs="仿宋_GB2312"/>
          <w:color w:val="000000"/>
          <w:kern w:val="0"/>
          <w:sz w:val="27"/>
          <w:szCs w:val="27"/>
        </w:rPr>
        <w:t>支出决算</w:t>
      </w:r>
      <w:r>
        <w:rPr>
          <w:rFonts w:hint="eastAsia" w:ascii="仿宋_GB2312" w:hAnsi="仿宋_GB2312" w:eastAsia="仿宋_GB2312" w:cs="仿宋_GB2312"/>
          <w:b/>
          <w:bCs/>
          <w:color w:val="000000"/>
          <w:kern w:val="0"/>
          <w:sz w:val="27"/>
          <w:szCs w:val="27"/>
          <w:u w:val="single"/>
        </w:rPr>
        <w:t xml:space="preserve">15.86 </w:t>
      </w:r>
      <w:r>
        <w:rPr>
          <w:rFonts w:hint="eastAsia" w:ascii="仿宋_GB2312" w:hAnsi="仿宋_GB2312" w:eastAsia="仿宋_GB2312" w:cs="仿宋_GB2312"/>
          <w:color w:val="000000"/>
          <w:kern w:val="0"/>
          <w:sz w:val="27"/>
          <w:szCs w:val="27"/>
        </w:rPr>
        <w:t>万元，完成年初预算的</w:t>
      </w:r>
      <w:r>
        <w:rPr>
          <w:rFonts w:hint="eastAsia" w:ascii="仿宋_GB2312" w:hAnsi="仿宋_GB2312" w:eastAsia="仿宋_GB2312" w:cs="仿宋_GB2312"/>
          <w:b/>
          <w:bCs/>
          <w:color w:val="000000"/>
          <w:kern w:val="0"/>
          <w:sz w:val="27"/>
          <w:szCs w:val="27"/>
          <w:u w:val="single"/>
          <w:lang w:val="en-US" w:eastAsia="zh-CN"/>
        </w:rPr>
        <w:t>26.43</w:t>
      </w:r>
      <w:r>
        <w:rPr>
          <w:rFonts w:hint="eastAsia" w:ascii="仿宋_GB2312" w:hAnsi="仿宋_GB2312" w:eastAsia="仿宋_GB2312" w:cs="仿宋_GB2312"/>
          <w:b/>
          <w:bCs/>
          <w:color w:val="000000"/>
          <w:kern w:val="0"/>
          <w:sz w:val="27"/>
          <w:szCs w:val="27"/>
          <w:u w:val="single"/>
        </w:rPr>
        <w:t>%</w:t>
      </w:r>
      <w:r>
        <w:rPr>
          <w:rFonts w:hint="eastAsia"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2024年财力紧张拨付困难。</w:t>
      </w:r>
    </w:p>
    <w:p w14:paraId="24BEC628">
      <w:pPr>
        <w:keepNext w:val="0"/>
        <w:keepLines w:val="0"/>
        <w:pageBreakBefore w:val="0"/>
        <w:widowControl/>
        <w:kinsoku/>
        <w:wordWrap/>
        <w:overflowPunct/>
        <w:topLinePunct w:val="0"/>
        <w:autoSpaceDE/>
        <w:autoSpaceDN/>
        <w:bidi w:val="0"/>
        <w:adjustRightInd/>
        <w:snapToGrid/>
        <w:spacing w:before="240" w:after="240"/>
        <w:ind w:firstLine="540" w:firstLineChars="200"/>
        <w:jc w:val="left"/>
        <w:textAlignment w:val="auto"/>
        <w:rPr>
          <w:rFonts w:hint="eastAsia" w:ascii="仿宋_GB2312" w:hAnsi="仿宋_GB2312" w:eastAsia="仿宋_GB2312" w:cs="仿宋_GB2312"/>
          <w:color w:val="000000"/>
          <w:kern w:val="0"/>
          <w:sz w:val="27"/>
          <w:szCs w:val="27"/>
          <w:lang w:val="en-US" w:eastAsia="zh-CN"/>
        </w:rPr>
      </w:pPr>
      <w:r>
        <w:rPr>
          <w:rFonts w:hint="eastAsia" w:ascii="仿宋_GB2312" w:hAnsi="仿宋_GB2312" w:eastAsia="仿宋_GB2312" w:cs="仿宋_GB2312"/>
          <w:color w:val="000000"/>
          <w:kern w:val="0"/>
          <w:sz w:val="27"/>
          <w:szCs w:val="27"/>
          <w:lang w:val="en-US" w:eastAsia="zh-CN"/>
        </w:rPr>
        <w:t>6、</w:t>
      </w:r>
      <w:r>
        <w:rPr>
          <w:rFonts w:hint="eastAsia" w:ascii="仿宋_GB2312" w:hAnsi="仿宋_GB2312" w:eastAsia="仿宋_GB2312" w:cs="仿宋_GB2312"/>
          <w:color w:val="000000"/>
          <w:kern w:val="0"/>
          <w:sz w:val="27"/>
          <w:szCs w:val="27"/>
        </w:rPr>
        <w:t>计划生育事务（款）计划生育事务（项）。年初预算</w:t>
      </w:r>
      <w:r>
        <w:rPr>
          <w:rFonts w:hint="eastAsia" w:ascii="仿宋_GB2312" w:hAnsi="仿宋_GB2312" w:eastAsia="仿宋_GB2312" w:cs="仿宋_GB2312"/>
          <w:b/>
          <w:bCs/>
          <w:color w:val="000000"/>
          <w:kern w:val="0"/>
          <w:sz w:val="27"/>
          <w:szCs w:val="27"/>
          <w:u w:val="single"/>
        </w:rPr>
        <w:t xml:space="preserve"> 2,768.33 </w:t>
      </w:r>
      <w:r>
        <w:rPr>
          <w:rFonts w:hint="eastAsia" w:ascii="仿宋_GB2312" w:hAnsi="仿宋_GB2312" w:eastAsia="仿宋_GB2312" w:cs="仿宋_GB2312"/>
          <w:color w:val="000000"/>
          <w:kern w:val="0"/>
          <w:sz w:val="27"/>
          <w:szCs w:val="27"/>
        </w:rPr>
        <w:t>万元，</w:t>
      </w:r>
      <w:r>
        <w:rPr>
          <w:rFonts w:hint="eastAsia" w:ascii="仿宋_GB2312" w:hAnsi="仿宋_GB2312" w:eastAsia="仿宋_GB2312" w:cs="仿宋_GB2312"/>
          <w:color w:val="000000"/>
          <w:kern w:val="0"/>
          <w:sz w:val="27"/>
          <w:szCs w:val="27"/>
        </w:rPr>
        <w:t>支出决算</w:t>
      </w:r>
      <w:r>
        <w:rPr>
          <w:rFonts w:hint="eastAsia" w:ascii="仿宋_GB2312" w:hAnsi="仿宋_GB2312" w:eastAsia="仿宋_GB2312" w:cs="仿宋_GB2312"/>
          <w:b/>
          <w:bCs/>
          <w:color w:val="000000"/>
          <w:kern w:val="0"/>
          <w:sz w:val="27"/>
          <w:szCs w:val="27"/>
          <w:u w:val="single"/>
        </w:rPr>
        <w:t>1,321.04</w:t>
      </w:r>
      <w:r>
        <w:rPr>
          <w:rFonts w:hint="eastAsia" w:ascii="仿宋_GB2312" w:hAnsi="仿宋_GB2312" w:eastAsia="仿宋_GB2312" w:cs="仿宋_GB2312"/>
          <w:color w:val="000000"/>
          <w:kern w:val="0"/>
          <w:sz w:val="27"/>
          <w:szCs w:val="27"/>
        </w:rPr>
        <w:t>万元，完成年初预算的</w:t>
      </w:r>
      <w:r>
        <w:rPr>
          <w:rFonts w:hint="eastAsia" w:ascii="仿宋_GB2312" w:hAnsi="仿宋_GB2312" w:eastAsia="仿宋_GB2312" w:cs="仿宋_GB2312"/>
          <w:b/>
          <w:bCs/>
          <w:color w:val="000000"/>
          <w:kern w:val="0"/>
          <w:sz w:val="27"/>
          <w:szCs w:val="27"/>
          <w:u w:val="single"/>
          <w:lang w:val="en-US" w:eastAsia="zh-CN"/>
        </w:rPr>
        <w:t>47.72</w:t>
      </w:r>
      <w:r>
        <w:rPr>
          <w:rFonts w:hint="eastAsia" w:ascii="仿宋_GB2312" w:hAnsi="仿宋_GB2312" w:eastAsia="仿宋_GB2312" w:cs="仿宋_GB2312"/>
          <w:b/>
          <w:bCs/>
          <w:color w:val="000000"/>
          <w:kern w:val="0"/>
          <w:sz w:val="27"/>
          <w:szCs w:val="27"/>
          <w:u w:val="single"/>
        </w:rPr>
        <w:t>%</w:t>
      </w:r>
      <w:r>
        <w:rPr>
          <w:rFonts w:hint="eastAsia"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2024年财力紧张拨付困难。</w:t>
      </w:r>
    </w:p>
    <w:p w14:paraId="039C991A">
      <w:pPr>
        <w:keepNext w:val="0"/>
        <w:keepLines w:val="0"/>
        <w:pageBreakBefore w:val="0"/>
        <w:widowControl/>
        <w:kinsoku/>
        <w:wordWrap/>
        <w:overflowPunct/>
        <w:topLinePunct w:val="0"/>
        <w:autoSpaceDE/>
        <w:autoSpaceDN/>
        <w:bidi w:val="0"/>
        <w:adjustRightInd/>
        <w:snapToGrid/>
        <w:spacing w:before="240" w:after="240"/>
        <w:ind w:firstLine="540" w:firstLineChars="200"/>
        <w:jc w:val="left"/>
        <w:textAlignment w:val="auto"/>
        <w:rPr>
          <w:rFonts w:hint="eastAsia" w:ascii="仿宋_GB2312" w:hAnsi="仿宋_GB2312" w:eastAsia="仿宋_GB2312" w:cs="仿宋_GB2312"/>
          <w:color w:val="000000"/>
          <w:kern w:val="0"/>
          <w:sz w:val="27"/>
          <w:szCs w:val="27"/>
          <w:lang w:val="en-US" w:eastAsia="zh-CN"/>
        </w:rPr>
      </w:pPr>
      <w:r>
        <w:rPr>
          <w:rFonts w:hint="eastAsia" w:ascii="仿宋_GB2312" w:hAnsi="仿宋_GB2312" w:eastAsia="仿宋_GB2312" w:cs="仿宋_GB2312"/>
          <w:color w:val="000000"/>
          <w:kern w:val="0"/>
          <w:sz w:val="27"/>
          <w:szCs w:val="27"/>
          <w:lang w:val="en-US" w:eastAsia="zh-CN"/>
        </w:rPr>
        <w:t>7</w:t>
      </w:r>
      <w:r>
        <w:rPr>
          <w:rFonts w:hint="eastAsia" w:ascii="仿宋_GB2312" w:hAnsi="仿宋_GB2312" w:eastAsia="仿宋_GB2312" w:cs="仿宋_GB2312"/>
          <w:color w:val="000000"/>
          <w:kern w:val="0"/>
          <w:sz w:val="27"/>
          <w:szCs w:val="27"/>
        </w:rPr>
        <w:t>.计划生育事务（款）其他计划生育事务支出（项）。年初预算</w:t>
      </w:r>
      <w:r>
        <w:rPr>
          <w:rFonts w:hint="eastAsia" w:ascii="仿宋_GB2312" w:hAnsi="仿宋_GB2312" w:eastAsia="仿宋_GB2312" w:cs="仿宋_GB2312"/>
          <w:b/>
          <w:bCs/>
          <w:color w:val="000000"/>
          <w:kern w:val="0"/>
          <w:sz w:val="27"/>
          <w:szCs w:val="27"/>
          <w:u w:val="single"/>
        </w:rPr>
        <w:t xml:space="preserve"> 631.37 </w:t>
      </w:r>
      <w:r>
        <w:rPr>
          <w:rFonts w:hint="eastAsia" w:ascii="仿宋_GB2312" w:hAnsi="仿宋_GB2312" w:eastAsia="仿宋_GB2312" w:cs="仿宋_GB2312"/>
          <w:color w:val="000000"/>
          <w:kern w:val="0"/>
          <w:sz w:val="27"/>
          <w:szCs w:val="27"/>
        </w:rPr>
        <w:t>万元，</w:t>
      </w:r>
      <w:r>
        <w:rPr>
          <w:rFonts w:hint="eastAsia" w:ascii="仿宋_GB2312" w:hAnsi="仿宋_GB2312" w:eastAsia="仿宋_GB2312" w:cs="仿宋_GB2312"/>
          <w:color w:val="000000"/>
          <w:kern w:val="0"/>
          <w:sz w:val="27"/>
          <w:szCs w:val="27"/>
        </w:rPr>
        <w:t>支出决算</w:t>
      </w:r>
      <w:r>
        <w:rPr>
          <w:rFonts w:hint="eastAsia" w:ascii="仿宋_GB2312" w:hAnsi="仿宋_GB2312" w:eastAsia="仿宋_GB2312" w:cs="仿宋_GB2312"/>
          <w:b/>
          <w:bCs/>
          <w:color w:val="000000"/>
          <w:kern w:val="0"/>
          <w:sz w:val="27"/>
          <w:szCs w:val="27"/>
          <w:u w:val="single"/>
        </w:rPr>
        <w:t>348.13</w:t>
      </w:r>
      <w:r>
        <w:rPr>
          <w:rFonts w:hint="eastAsia" w:ascii="仿宋_GB2312" w:hAnsi="仿宋_GB2312" w:eastAsia="仿宋_GB2312" w:cs="仿宋_GB2312"/>
          <w:color w:val="000000"/>
          <w:kern w:val="0"/>
          <w:sz w:val="27"/>
          <w:szCs w:val="27"/>
        </w:rPr>
        <w:t>万元，完成年初预算的</w:t>
      </w:r>
      <w:r>
        <w:rPr>
          <w:rFonts w:hint="eastAsia" w:ascii="仿宋_GB2312" w:hAnsi="仿宋_GB2312" w:eastAsia="仿宋_GB2312" w:cs="仿宋_GB2312"/>
          <w:b/>
          <w:bCs/>
          <w:color w:val="000000"/>
          <w:kern w:val="0"/>
          <w:sz w:val="27"/>
          <w:szCs w:val="27"/>
          <w:u w:val="single"/>
          <w:lang w:val="en-US" w:eastAsia="zh-CN"/>
        </w:rPr>
        <w:t>55.14</w:t>
      </w:r>
      <w:r>
        <w:rPr>
          <w:rFonts w:hint="eastAsia" w:ascii="仿宋_GB2312" w:hAnsi="仿宋_GB2312" w:eastAsia="仿宋_GB2312" w:cs="仿宋_GB2312"/>
          <w:b/>
          <w:bCs/>
          <w:color w:val="000000"/>
          <w:kern w:val="0"/>
          <w:sz w:val="27"/>
          <w:szCs w:val="27"/>
          <w:u w:val="single"/>
        </w:rPr>
        <w:t>%</w:t>
      </w:r>
      <w:r>
        <w:rPr>
          <w:rFonts w:hint="eastAsia"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2024年财力紧张拨付困难。</w:t>
      </w:r>
    </w:p>
    <w:p w14:paraId="55899DE4">
      <w:pPr>
        <w:keepNext w:val="0"/>
        <w:keepLines w:val="0"/>
        <w:pageBreakBefore w:val="0"/>
        <w:widowControl/>
        <w:kinsoku/>
        <w:wordWrap/>
        <w:overflowPunct/>
        <w:topLinePunct w:val="0"/>
        <w:autoSpaceDE/>
        <w:autoSpaceDN/>
        <w:bidi w:val="0"/>
        <w:adjustRightInd/>
        <w:snapToGrid/>
        <w:spacing w:before="240" w:after="240"/>
        <w:ind w:firstLine="540" w:firstLineChars="200"/>
        <w:jc w:val="left"/>
        <w:textAlignment w:val="auto"/>
        <w:rPr>
          <w:rFonts w:hint="eastAsia" w:ascii="仿宋_GB2312" w:hAnsi="仿宋_GB2312" w:eastAsia="仿宋_GB2312" w:cs="仿宋_GB2312"/>
          <w:color w:val="000000"/>
          <w:kern w:val="0"/>
          <w:sz w:val="27"/>
          <w:szCs w:val="27"/>
          <w:lang w:val="en-US" w:eastAsia="zh-CN"/>
        </w:rPr>
      </w:pPr>
      <w:r>
        <w:rPr>
          <w:rFonts w:hint="eastAsia" w:ascii="仿宋_GB2312" w:hAnsi="仿宋_GB2312" w:eastAsia="仿宋_GB2312" w:cs="仿宋_GB2312"/>
          <w:color w:val="000000"/>
          <w:kern w:val="0"/>
          <w:sz w:val="27"/>
          <w:szCs w:val="27"/>
          <w:lang w:val="en-US" w:eastAsia="zh-CN"/>
        </w:rPr>
        <w:t>8.</w:t>
      </w:r>
      <w:r>
        <w:rPr>
          <w:rFonts w:hint="eastAsia" w:ascii="仿宋_GB2312" w:hAnsi="仿宋_GB2312" w:eastAsia="仿宋_GB2312" w:cs="仿宋_GB2312"/>
          <w:color w:val="000000"/>
          <w:kern w:val="0"/>
          <w:sz w:val="27"/>
          <w:szCs w:val="27"/>
        </w:rPr>
        <w:t>行政事业单位医疗（款）行政单位医疗（项）。年初预算</w:t>
      </w:r>
      <w:r>
        <w:rPr>
          <w:rFonts w:hint="eastAsia" w:ascii="仿宋_GB2312" w:hAnsi="仿宋_GB2312" w:eastAsia="仿宋_GB2312" w:cs="仿宋_GB2312"/>
          <w:b/>
          <w:bCs/>
          <w:color w:val="000000"/>
          <w:kern w:val="0"/>
          <w:sz w:val="27"/>
          <w:szCs w:val="27"/>
          <w:u w:val="single"/>
        </w:rPr>
        <w:t xml:space="preserve"> 41.14 </w:t>
      </w:r>
      <w:r>
        <w:rPr>
          <w:rFonts w:hint="eastAsia" w:ascii="仿宋_GB2312" w:hAnsi="仿宋_GB2312" w:eastAsia="仿宋_GB2312" w:cs="仿宋_GB2312"/>
          <w:color w:val="000000"/>
          <w:kern w:val="0"/>
          <w:sz w:val="27"/>
          <w:szCs w:val="27"/>
        </w:rPr>
        <w:t>万元，</w:t>
      </w:r>
      <w:r>
        <w:rPr>
          <w:rFonts w:hint="eastAsia" w:ascii="仿宋_GB2312" w:hAnsi="仿宋_GB2312" w:eastAsia="仿宋_GB2312" w:cs="仿宋_GB2312"/>
          <w:color w:val="000000"/>
          <w:kern w:val="0"/>
          <w:sz w:val="27"/>
          <w:szCs w:val="27"/>
        </w:rPr>
        <w:t>支出决算</w:t>
      </w:r>
      <w:r>
        <w:rPr>
          <w:rFonts w:hint="eastAsia" w:ascii="仿宋_GB2312" w:hAnsi="仿宋_GB2312" w:eastAsia="仿宋_GB2312" w:cs="仿宋_GB2312"/>
          <w:b/>
          <w:bCs/>
          <w:color w:val="000000"/>
          <w:kern w:val="0"/>
          <w:sz w:val="27"/>
          <w:szCs w:val="27"/>
          <w:u w:val="single"/>
        </w:rPr>
        <w:t>33.33</w:t>
      </w:r>
      <w:r>
        <w:rPr>
          <w:rFonts w:hint="eastAsia" w:ascii="仿宋_GB2312" w:hAnsi="仿宋_GB2312" w:eastAsia="仿宋_GB2312" w:cs="仿宋_GB2312"/>
          <w:color w:val="000000"/>
          <w:kern w:val="0"/>
          <w:sz w:val="27"/>
          <w:szCs w:val="27"/>
        </w:rPr>
        <w:t>万元，完成年初预算的</w:t>
      </w:r>
      <w:r>
        <w:rPr>
          <w:rFonts w:hint="eastAsia" w:ascii="仿宋_GB2312" w:hAnsi="仿宋_GB2312" w:eastAsia="仿宋_GB2312" w:cs="仿宋_GB2312"/>
          <w:b/>
          <w:bCs/>
          <w:color w:val="000000"/>
          <w:kern w:val="0"/>
          <w:sz w:val="27"/>
          <w:szCs w:val="27"/>
          <w:u w:val="single"/>
          <w:lang w:val="en-US" w:eastAsia="zh-CN"/>
        </w:rPr>
        <w:t>81.02</w:t>
      </w:r>
      <w:r>
        <w:rPr>
          <w:rFonts w:hint="eastAsia" w:ascii="仿宋_GB2312" w:hAnsi="仿宋_GB2312" w:eastAsia="仿宋_GB2312" w:cs="仿宋_GB2312"/>
          <w:b/>
          <w:bCs/>
          <w:color w:val="000000"/>
          <w:kern w:val="0"/>
          <w:sz w:val="27"/>
          <w:szCs w:val="27"/>
          <w:u w:val="single"/>
        </w:rPr>
        <w:t>%</w:t>
      </w:r>
      <w:r>
        <w:rPr>
          <w:rFonts w:hint="eastAsia"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2024年财力紧张拨付困难。</w:t>
      </w:r>
    </w:p>
    <w:p w14:paraId="33FF9E7E">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color w:val="000000"/>
          <w:kern w:val="0"/>
          <w:sz w:val="27"/>
          <w:szCs w:val="27"/>
        </w:rPr>
        <w:t>    （</w:t>
      </w:r>
      <w:r>
        <w:rPr>
          <w:rFonts w:hint="eastAsia" w:ascii="kai_ti_gb2312" w:hAnsi="kai_ti_gb2312" w:cs="kai_ti_gb2312"/>
          <w:b/>
          <w:bCs/>
          <w:color w:val="000000"/>
          <w:kern w:val="0"/>
          <w:sz w:val="27"/>
          <w:szCs w:val="27"/>
          <w:lang w:val="en-US" w:eastAsia="zh-CN"/>
        </w:rPr>
        <w:t>三</w:t>
      </w:r>
      <w:r>
        <w:rPr>
          <w:rFonts w:ascii="kai_ti_gb2312" w:hAnsi="kai_ti_gb2312" w:eastAsia="kai_ti_gb2312" w:cs="kai_ti_gb2312"/>
          <w:b/>
          <w:bCs/>
          <w:color w:val="000000"/>
          <w:kern w:val="0"/>
          <w:sz w:val="27"/>
          <w:szCs w:val="27"/>
        </w:rPr>
        <w:t>）住房保障支出（类）</w:t>
      </w:r>
    </w:p>
    <w:p w14:paraId="24FBDB58">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住房保障支出（类）决算数为</w:t>
      </w:r>
      <w:r>
        <w:rPr>
          <w:rFonts w:ascii="times_new_roman" w:hAnsi="times_new_roman" w:eastAsia="times_new_roman" w:cs="times_new_roman"/>
          <w:color w:val="000000"/>
          <w:kern w:val="0"/>
          <w:sz w:val="27"/>
          <w:szCs w:val="27"/>
          <w:u w:val="single" w:color="000000"/>
        </w:rPr>
        <w:t> 56.96</w:t>
      </w:r>
      <w:r>
        <w:rPr>
          <w:rFonts w:ascii="仿宋_GB2312" w:hAnsi="仿宋_GB2312" w:eastAsia="仿宋_GB2312" w:cs="仿宋_GB2312"/>
          <w:color w:val="000000"/>
          <w:kern w:val="0"/>
          <w:sz w:val="27"/>
          <w:szCs w:val="27"/>
        </w:rPr>
        <w:t>万元，与年初预算相比增加（减少）</w:t>
      </w:r>
      <w:r>
        <w:rPr>
          <w:rFonts w:ascii="times_new_roman" w:hAnsi="times_new_roman" w:eastAsia="times_new_roman" w:cs="times_new_roman"/>
          <w:color w:val="000000"/>
          <w:kern w:val="0"/>
          <w:sz w:val="27"/>
          <w:szCs w:val="27"/>
          <w:u w:val="single" w:color="000000"/>
        </w:rPr>
        <w:t xml:space="preserve"> -13.69</w:t>
      </w:r>
      <w:r>
        <w:rPr>
          <w:rFonts w:ascii="仿宋_GB2312" w:hAnsi="仿宋_GB2312" w:eastAsia="仿宋_GB2312" w:cs="仿宋_GB2312"/>
          <w:color w:val="000000"/>
          <w:kern w:val="0"/>
          <w:sz w:val="27"/>
          <w:szCs w:val="27"/>
        </w:rPr>
        <w:t>万元。其中：</w:t>
      </w:r>
    </w:p>
    <w:p w14:paraId="5A8A0E7D">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w:t>
      </w:r>
      <w:r>
        <w:rPr>
          <w:rFonts w:ascii="times_new_roman" w:hAnsi="times_new_roman" w:eastAsia="times_new_roman" w:cs="times_new_roman"/>
          <w:color w:val="000000"/>
          <w:kern w:val="0"/>
          <w:sz w:val="27"/>
          <w:szCs w:val="27"/>
        </w:rPr>
        <w:t>1．</w:t>
      </w:r>
      <w:r>
        <w:rPr>
          <w:rFonts w:ascii="仿宋_GB2312" w:hAnsi="仿宋_GB2312" w:eastAsia="仿宋_GB2312" w:cs="仿宋_GB2312"/>
          <w:color w:val="000000"/>
          <w:kern w:val="0"/>
          <w:sz w:val="27"/>
          <w:szCs w:val="27"/>
        </w:rPr>
        <w:t>住房改革支出（款）住房公积金（项）。年初预算</w:t>
      </w:r>
      <w:r>
        <w:rPr>
          <w:rFonts w:hint="eastAsia" w:ascii="times_new_roman" w:hAnsi="times_new_roman" w:cs="times_new_roman"/>
          <w:color w:val="000000"/>
          <w:kern w:val="0"/>
          <w:sz w:val="27"/>
          <w:szCs w:val="27"/>
          <w:u w:val="single" w:color="000000"/>
          <w:lang w:val="en-US" w:eastAsia="zh-CN"/>
        </w:rPr>
        <w:t>70.65</w:t>
      </w:r>
      <w:r>
        <w:rPr>
          <w:rFonts w:ascii="仿宋_GB2312" w:hAnsi="仿宋_GB2312" w:eastAsia="仿宋_GB2312" w:cs="仿宋_GB2312"/>
          <w:color w:val="000000"/>
          <w:kern w:val="0"/>
          <w:sz w:val="27"/>
          <w:szCs w:val="27"/>
        </w:rPr>
        <w:t>万元，支出决算</w:t>
      </w:r>
      <w:r>
        <w:rPr>
          <w:rFonts w:hint="eastAsia" w:ascii="times_new_roman" w:hAnsi="times_new_roman" w:cs="times_new_roman"/>
          <w:color w:val="000000"/>
          <w:kern w:val="0"/>
          <w:sz w:val="27"/>
          <w:szCs w:val="27"/>
          <w:u w:val="single" w:color="000000"/>
          <w:lang w:val="en-US" w:eastAsia="zh-CN"/>
        </w:rPr>
        <w:t>56.96</w:t>
      </w:r>
      <w:r>
        <w:rPr>
          <w:rFonts w:ascii="仿宋_GB2312" w:hAnsi="仿宋_GB2312" w:eastAsia="仿宋_GB2312" w:cs="仿宋_GB2312"/>
          <w:color w:val="000000"/>
          <w:kern w:val="0"/>
          <w:sz w:val="27"/>
          <w:szCs w:val="27"/>
        </w:rPr>
        <w:t>万元，完成年初预算的</w:t>
      </w:r>
      <w:r>
        <w:rPr>
          <w:rFonts w:hint="eastAsia" w:ascii="times_new_roman" w:hAnsi="times_new_roman" w:cs="times_new_roman"/>
          <w:color w:val="000000"/>
          <w:kern w:val="0"/>
          <w:sz w:val="27"/>
          <w:szCs w:val="27"/>
          <w:u w:val="single" w:color="000000"/>
          <w:lang w:val="en-US" w:eastAsia="zh-CN"/>
        </w:rPr>
        <w:t>80.62</w:t>
      </w:r>
      <w:r>
        <w:rPr>
          <w:rFonts w:ascii="仿宋_GB2312" w:hAnsi="仿宋_GB2312" w:eastAsia="仿宋_GB2312" w:cs="仿宋_GB2312"/>
          <w:color w:val="000000"/>
          <w:kern w:val="0"/>
          <w:sz w:val="27"/>
          <w:szCs w:val="27"/>
        </w:rPr>
        <w:t>%。决算数与年初预算数的差异原因：</w:t>
      </w:r>
      <w:r>
        <w:rPr>
          <w:rFonts w:hint="eastAsia" w:ascii="仿宋_GB2312" w:hAnsi="仿宋_GB2312" w:eastAsia="仿宋_GB2312" w:cs="仿宋_GB2312"/>
          <w:color w:val="000000"/>
          <w:kern w:val="0"/>
          <w:sz w:val="27"/>
          <w:szCs w:val="27"/>
          <w:lang w:val="en-US" w:eastAsia="zh-CN"/>
        </w:rPr>
        <w:t>据实结算</w:t>
      </w:r>
      <w:r>
        <w:rPr>
          <w:rFonts w:ascii="仿宋_GB2312" w:hAnsi="仿宋_GB2312" w:eastAsia="仿宋_GB2312" w:cs="仿宋_GB2312"/>
          <w:color w:val="000000"/>
          <w:kern w:val="0"/>
          <w:sz w:val="27"/>
          <w:szCs w:val="27"/>
        </w:rPr>
        <w:t>。</w:t>
      </w:r>
    </w:p>
    <w:p w14:paraId="3639F899">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六、一般公共预算财政拨款基本支出决算情况说明</w:t>
      </w:r>
    </w:p>
    <w:p w14:paraId="6090EADE">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kern w:val="0"/>
          <w:sz w:val="27"/>
          <w:szCs w:val="27"/>
        </w:rPr>
        <w:t xml:space="preserve">    </w:t>
      </w:r>
      <w:r>
        <w:rPr>
          <w:rFonts w:ascii="仿宋_GB2312" w:hAnsi="仿宋_GB2312" w:eastAsia="仿宋_GB2312" w:cs="仿宋_GB2312"/>
          <w:color w:val="000000"/>
          <w:kern w:val="0"/>
          <w:sz w:val="27"/>
          <w:szCs w:val="27"/>
        </w:rPr>
        <w:t>赤峰市松山区卫生健康委员会(本级） 2024年度一般公共预算财政拨款基本支出决算</w:t>
      </w:r>
      <w:r>
        <w:rPr>
          <w:rFonts w:ascii="times_new_roman" w:hAnsi="times_new_roman" w:eastAsia="times_new_roman" w:cs="times_new_roman"/>
          <w:color w:val="000000"/>
          <w:kern w:val="0"/>
          <w:sz w:val="27"/>
          <w:szCs w:val="27"/>
          <w:u w:val="single" w:color="000000"/>
        </w:rPr>
        <w:t> 745.01</w:t>
      </w:r>
      <w:r>
        <w:rPr>
          <w:rFonts w:ascii="仿宋_GB2312" w:hAnsi="仿宋_GB2312" w:eastAsia="仿宋_GB2312" w:cs="仿宋_GB2312"/>
          <w:color w:val="000000"/>
          <w:kern w:val="0"/>
          <w:sz w:val="27"/>
          <w:szCs w:val="27"/>
        </w:rPr>
        <w:t>万元，其中：</w:t>
      </w:r>
    </w:p>
    <w:p w14:paraId="56A50A3B">
      <w:pPr>
        <w:widowControl/>
        <w:spacing w:before="240" w:after="240"/>
        <w:rPr>
          <w:rFonts w:ascii="仿宋_GB2312" w:hAnsi="仿宋_GB2312" w:eastAsia="仿宋_GB2312" w:cs="仿宋_GB2312"/>
          <w:color w:val="000000"/>
          <w:kern w:val="0"/>
          <w:sz w:val="27"/>
          <w:szCs w:val="27"/>
        </w:rPr>
      </w:pPr>
      <w:r>
        <w:rPr>
          <w:rFonts w:ascii="仿宋_GB2312" w:hAnsi="仿宋_GB2312" w:eastAsia="仿宋_GB2312" w:cs="仿宋_GB2312"/>
          <w:b/>
          <w:bCs/>
          <w:color w:val="000000"/>
          <w:kern w:val="0"/>
          <w:sz w:val="27"/>
          <w:szCs w:val="27"/>
        </w:rPr>
        <w:t>    （一）人员经费</w:t>
      </w:r>
      <w:r>
        <w:rPr>
          <w:rFonts w:ascii="times_new_roman" w:hAnsi="times_new_roman" w:eastAsia="times_new_roman" w:cs="times_new_roman"/>
          <w:color w:val="000000"/>
          <w:kern w:val="0"/>
          <w:sz w:val="27"/>
          <w:szCs w:val="27"/>
          <w:u w:val="single" w:color="000000"/>
        </w:rPr>
        <w:t> 705.88</w:t>
      </w:r>
      <w:r>
        <w:rPr>
          <w:rFonts w:ascii="仿宋_GB2312" w:hAnsi="仿宋_GB2312" w:eastAsia="仿宋_GB2312" w:cs="仿宋_GB2312"/>
          <w:b/>
          <w:bCs/>
          <w:color w:val="000000"/>
          <w:kern w:val="0"/>
          <w:sz w:val="27"/>
          <w:szCs w:val="27"/>
        </w:rPr>
        <w:t>万元</w:t>
      </w:r>
      <w:r>
        <w:rPr>
          <w:rFonts w:ascii="仿宋_GB2312" w:hAnsi="仿宋_GB2312" w:eastAsia="仿宋_GB2312" w:cs="仿宋_GB2312"/>
          <w:color w:val="000000"/>
          <w:kern w:val="0"/>
          <w:sz w:val="27"/>
          <w:szCs w:val="27"/>
        </w:rPr>
        <w:t>。主要包括：</w:t>
      </w:r>
      <w:r>
        <w:rPr>
          <w:rFonts w:hint="eastAsia" w:ascii="仿宋_GB2312" w:hAnsi="仿宋_GB2312" w:eastAsia="仿宋_GB2312" w:cs="仿宋_GB2312"/>
          <w:color w:val="000000"/>
          <w:kern w:val="0"/>
          <w:sz w:val="27"/>
          <w:szCs w:val="27"/>
        </w:rPr>
        <w:t>基本工资232.79</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津贴补贴133.02</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奖金5.92</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绩效工资121.20</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机关事业单位基本养老保险缴费75.27</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职业年金缴费20.91</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职工基本医疗保险缴费33.33</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 xml:space="preserve"> 其他社会保障缴费2.54</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住房公积金56.96</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其他工资福利支出3.13</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 xml:space="preserve"> </w:t>
      </w:r>
    </w:p>
    <w:p w14:paraId="67A3FEFB">
      <w:pPr>
        <w:widowControl/>
        <w:spacing w:before="240" w:after="240"/>
        <w:rPr>
          <w:rFonts w:ascii="仿宋_GB2312" w:hAnsi="仿宋_GB2312" w:eastAsia="仿宋_GB2312" w:cs="仿宋_GB2312"/>
          <w:color w:val="000000"/>
          <w:kern w:val="0"/>
          <w:sz w:val="27"/>
          <w:szCs w:val="27"/>
        </w:rPr>
      </w:pPr>
      <w:r>
        <w:rPr>
          <w:rFonts w:ascii="仿宋_GB2312" w:hAnsi="仿宋_GB2312" w:eastAsia="仿宋_GB2312" w:cs="仿宋_GB2312"/>
          <w:b/>
          <w:bCs/>
          <w:color w:val="000000"/>
          <w:kern w:val="0"/>
          <w:sz w:val="27"/>
          <w:szCs w:val="27"/>
        </w:rPr>
        <w:t>    （二）公用经费</w:t>
      </w:r>
      <w:r>
        <w:rPr>
          <w:rFonts w:ascii="times_new_roman" w:hAnsi="times_new_roman" w:eastAsia="times_new_roman" w:cs="times_new_roman"/>
          <w:color w:val="000000"/>
          <w:kern w:val="0"/>
          <w:sz w:val="27"/>
          <w:szCs w:val="27"/>
          <w:u w:val="single" w:color="000000"/>
        </w:rPr>
        <w:t> 39.14</w:t>
      </w:r>
      <w:r>
        <w:rPr>
          <w:rFonts w:ascii="仿宋_GB2312" w:hAnsi="仿宋_GB2312" w:eastAsia="仿宋_GB2312" w:cs="仿宋_GB2312"/>
          <w:b/>
          <w:bCs/>
          <w:color w:val="000000"/>
          <w:kern w:val="0"/>
          <w:sz w:val="27"/>
          <w:szCs w:val="27"/>
        </w:rPr>
        <w:t>万元</w:t>
      </w:r>
      <w:r>
        <w:rPr>
          <w:rFonts w:ascii="仿宋_GB2312" w:hAnsi="仿宋_GB2312" w:eastAsia="仿宋_GB2312" w:cs="仿宋_GB2312"/>
          <w:color w:val="000000"/>
          <w:kern w:val="0"/>
          <w:sz w:val="27"/>
          <w:szCs w:val="27"/>
        </w:rPr>
        <w:t>。主要包括：</w:t>
      </w:r>
      <w:r>
        <w:rPr>
          <w:rFonts w:hint="eastAsia" w:ascii="仿宋_GB2312" w:hAnsi="仿宋_GB2312" w:eastAsia="仿宋_GB2312" w:cs="仿宋_GB2312"/>
          <w:color w:val="000000"/>
          <w:kern w:val="0"/>
          <w:sz w:val="27"/>
          <w:szCs w:val="27"/>
        </w:rPr>
        <w:t>办公费12.78</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印刷费6.14</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差旅费3.74</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租赁费2.00</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劳务费3.27</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委托业务费</w:t>
      </w:r>
      <w:r>
        <w:rPr>
          <w:rFonts w:hint="eastAsia" w:ascii="仿宋_GB2312" w:hAnsi="仿宋_GB2312" w:eastAsia="仿宋_GB2312" w:cs="仿宋_GB2312"/>
          <w:color w:val="000000"/>
          <w:kern w:val="0"/>
          <w:sz w:val="27"/>
          <w:szCs w:val="27"/>
        </w:rPr>
        <w:tab/>
      </w:r>
      <w:r>
        <w:rPr>
          <w:rFonts w:hint="eastAsia" w:ascii="仿宋_GB2312" w:hAnsi="仿宋_GB2312" w:eastAsia="仿宋_GB2312" w:cs="仿宋_GB2312"/>
          <w:color w:val="000000"/>
          <w:kern w:val="0"/>
          <w:sz w:val="27"/>
          <w:szCs w:val="27"/>
        </w:rPr>
        <w:t>7.23</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公务用车运行维护费2.16</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其他交通费用1.82</w:t>
      </w:r>
      <w:r>
        <w:rPr>
          <w:rFonts w:hint="eastAsia" w:ascii="仿宋_GB2312" w:hAnsi="仿宋_GB2312" w:eastAsia="仿宋_GB2312" w:cs="仿宋_GB2312"/>
          <w:color w:val="000000"/>
          <w:kern w:val="0"/>
          <w:sz w:val="27"/>
          <w:szCs w:val="27"/>
          <w:lang w:val="en-US" w:eastAsia="zh-CN"/>
        </w:rPr>
        <w:t>万元。</w:t>
      </w:r>
    </w:p>
    <w:p w14:paraId="5558AB65">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七、一般公共预算财政拨款项目支出决算情况说明</w:t>
      </w:r>
    </w:p>
    <w:p w14:paraId="42525604">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kern w:val="0"/>
          <w:sz w:val="27"/>
          <w:szCs w:val="27"/>
        </w:rPr>
        <w:t>   </w:t>
      </w:r>
      <w:r>
        <w:rPr>
          <w:rFonts w:ascii="仿宋_GB2312" w:hAnsi="仿宋_GB2312" w:eastAsia="仿宋_GB2312" w:cs="仿宋_GB2312"/>
          <w:color w:val="000000"/>
          <w:kern w:val="0"/>
          <w:sz w:val="27"/>
          <w:szCs w:val="27"/>
        </w:rPr>
        <w:t xml:space="preserve"> 赤峰市松山区卫生健康委员会(本级） </w:t>
      </w:r>
      <w:r>
        <w:rPr>
          <w:rFonts w:ascii="times_new_roman" w:hAnsi="times_new_roman" w:eastAsia="times_new_roman" w:cs="times_new_roman"/>
          <w:color w:val="000000"/>
          <w:kern w:val="0"/>
          <w:sz w:val="27"/>
          <w:szCs w:val="27"/>
        </w:rPr>
        <w:t>2024</w:t>
      </w:r>
      <w:r>
        <w:rPr>
          <w:rFonts w:ascii="仿宋_GB2312" w:hAnsi="仿宋_GB2312" w:eastAsia="仿宋_GB2312" w:cs="仿宋_GB2312"/>
          <w:color w:val="000000"/>
          <w:kern w:val="0"/>
          <w:sz w:val="27"/>
          <w:szCs w:val="27"/>
        </w:rPr>
        <w:t>年度一般公共预算财政拨款项目支出决算</w:t>
      </w:r>
      <w:r>
        <w:rPr>
          <w:rFonts w:eastAsia="Times New Roman"/>
          <w:color w:val="000000"/>
          <w:kern w:val="0"/>
          <w:sz w:val="27"/>
          <w:szCs w:val="27"/>
          <w:u w:val="single" w:color="000000"/>
        </w:rPr>
        <w:t xml:space="preserve"> 6097.35</w:t>
      </w:r>
      <w:r>
        <w:rPr>
          <w:rFonts w:ascii="仿宋_GB2312" w:hAnsi="仿宋_GB2312" w:eastAsia="仿宋_GB2312" w:cs="仿宋_GB2312"/>
          <w:color w:val="000000"/>
          <w:kern w:val="0"/>
          <w:sz w:val="27"/>
          <w:szCs w:val="27"/>
        </w:rPr>
        <w:t>万元，其中：</w:t>
      </w:r>
    </w:p>
    <w:p w14:paraId="336630D8">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b/>
          <w:bCs/>
          <w:color w:val="000000"/>
          <w:kern w:val="0"/>
          <w:sz w:val="27"/>
          <w:szCs w:val="27"/>
        </w:rPr>
        <w:t>    （一）工资福利支出</w:t>
      </w:r>
      <w:r>
        <w:rPr>
          <w:rFonts w:eastAsia="Times New Roman"/>
          <w:color w:val="000000"/>
          <w:kern w:val="0"/>
          <w:sz w:val="27"/>
          <w:szCs w:val="27"/>
          <w:u w:val="single" w:color="000000"/>
        </w:rPr>
        <w:t xml:space="preserve"> </w:t>
      </w:r>
      <w:r>
        <w:rPr>
          <w:rFonts w:eastAsia="Times New Roman"/>
          <w:b/>
          <w:bCs/>
          <w:color w:val="000000"/>
          <w:kern w:val="0"/>
          <w:sz w:val="27"/>
          <w:szCs w:val="27"/>
          <w:u w:val="single" w:color="000000"/>
        </w:rPr>
        <w:t>0</w:t>
      </w:r>
      <w:r>
        <w:rPr>
          <w:rFonts w:ascii="仿宋_GB2312" w:hAnsi="仿宋_GB2312" w:eastAsia="仿宋_GB2312" w:cs="仿宋_GB2312"/>
          <w:color w:val="000000"/>
          <w:kern w:val="0"/>
          <w:sz w:val="27"/>
          <w:szCs w:val="27"/>
        </w:rPr>
        <w:t>万元。主要包括：基本工资、津贴补贴、奖金、伙食补助费、绩效工资、机关事业单位基本养老保险缴费、职业年金缴费、职工基本医疗保险缴费、公务员医疗补助缴费、其他社会保障缴费、住房公积金、医疗费、其他工资福利支出等。</w:t>
      </w:r>
    </w:p>
    <w:p w14:paraId="4962BF2B">
      <w:pPr>
        <w:widowControl/>
        <w:spacing w:before="240" w:after="240"/>
        <w:rPr>
          <w:rFonts w:hint="eastAsia" w:ascii="仿宋_GB2312" w:hAnsi="仿宋_GB2312" w:eastAsia="仿宋_GB2312" w:cs="仿宋_GB2312"/>
          <w:color w:val="000000"/>
          <w:kern w:val="0"/>
          <w:sz w:val="27"/>
          <w:szCs w:val="27"/>
          <w:lang w:val="en-US" w:eastAsia="zh-CN"/>
        </w:rPr>
      </w:pPr>
      <w:r>
        <w:rPr>
          <w:rFonts w:ascii="仿宋_GB2312" w:hAnsi="仿宋_GB2312" w:eastAsia="仿宋_GB2312" w:cs="仿宋_GB2312"/>
          <w:b/>
          <w:bCs/>
          <w:color w:val="000000"/>
          <w:kern w:val="0"/>
          <w:sz w:val="27"/>
          <w:szCs w:val="27"/>
        </w:rPr>
        <w:t>    （二）商品和服务支出</w:t>
      </w:r>
      <w:r>
        <w:rPr>
          <w:rFonts w:eastAsia="Times New Roman"/>
          <w:b/>
          <w:bCs/>
          <w:color w:val="000000"/>
          <w:kern w:val="0"/>
          <w:sz w:val="27"/>
          <w:szCs w:val="27"/>
          <w:u w:val="single" w:color="000000"/>
        </w:rPr>
        <w:t xml:space="preserve"> 3945.68</w:t>
      </w:r>
      <w:r>
        <w:rPr>
          <w:rFonts w:ascii="仿宋_GB2312" w:hAnsi="仿宋_GB2312" w:eastAsia="仿宋_GB2312" w:cs="仿宋_GB2312"/>
          <w:color w:val="000000"/>
          <w:kern w:val="0"/>
          <w:sz w:val="27"/>
          <w:szCs w:val="27"/>
        </w:rPr>
        <w:t>万元。主要包括：</w:t>
      </w:r>
      <w:r>
        <w:rPr>
          <w:rFonts w:hint="eastAsia" w:ascii="仿宋_GB2312" w:hAnsi="仿宋_GB2312" w:eastAsia="仿宋_GB2312" w:cs="仿宋_GB2312"/>
          <w:color w:val="000000"/>
          <w:kern w:val="0"/>
          <w:sz w:val="27"/>
          <w:szCs w:val="27"/>
        </w:rPr>
        <w:t xml:space="preserve"> 办公费</w:t>
      </w:r>
      <w:r>
        <w:rPr>
          <w:rFonts w:hint="eastAsia" w:ascii="仿宋_GB2312" w:hAnsi="仿宋_GB2312" w:eastAsia="仿宋_GB2312" w:cs="仿宋_GB2312"/>
          <w:color w:val="000000"/>
          <w:kern w:val="0"/>
          <w:sz w:val="27"/>
          <w:szCs w:val="27"/>
        </w:rPr>
        <w:tab/>
      </w:r>
      <w:r>
        <w:rPr>
          <w:rFonts w:hint="eastAsia" w:ascii="仿宋_GB2312" w:hAnsi="仿宋_GB2312" w:eastAsia="仿宋_GB2312" w:cs="仿宋_GB2312"/>
          <w:color w:val="000000"/>
          <w:kern w:val="0"/>
          <w:sz w:val="27"/>
          <w:szCs w:val="27"/>
        </w:rPr>
        <w:t>42.73</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印刷费24.17</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咨询费10.16</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邮电费0.75</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 xml:space="preserve"> 差旅费3.29</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维修（护）费</w:t>
      </w:r>
      <w:r>
        <w:rPr>
          <w:rFonts w:hint="eastAsia" w:ascii="仿宋_GB2312" w:hAnsi="仿宋_GB2312" w:eastAsia="仿宋_GB2312" w:cs="仿宋_GB2312"/>
          <w:color w:val="000000"/>
          <w:kern w:val="0"/>
          <w:sz w:val="27"/>
          <w:szCs w:val="27"/>
        </w:rPr>
        <w:tab/>
      </w:r>
      <w:r>
        <w:rPr>
          <w:rFonts w:hint="eastAsia" w:ascii="仿宋_GB2312" w:hAnsi="仿宋_GB2312" w:eastAsia="仿宋_GB2312" w:cs="仿宋_GB2312"/>
          <w:color w:val="000000"/>
          <w:kern w:val="0"/>
          <w:sz w:val="27"/>
          <w:szCs w:val="27"/>
        </w:rPr>
        <w:t>51.77</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租赁费3,263.70</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专用材料费</w:t>
      </w:r>
      <w:r>
        <w:rPr>
          <w:rFonts w:hint="eastAsia" w:ascii="仿宋_GB2312" w:hAnsi="仿宋_GB2312" w:eastAsia="仿宋_GB2312" w:cs="仿宋_GB2312"/>
          <w:color w:val="000000"/>
          <w:kern w:val="0"/>
          <w:sz w:val="27"/>
          <w:szCs w:val="27"/>
        </w:rPr>
        <w:tab/>
      </w:r>
      <w:r>
        <w:rPr>
          <w:rFonts w:hint="eastAsia" w:ascii="仿宋_GB2312" w:hAnsi="仿宋_GB2312" w:eastAsia="仿宋_GB2312" w:cs="仿宋_GB2312"/>
          <w:color w:val="000000"/>
          <w:kern w:val="0"/>
          <w:sz w:val="27"/>
          <w:szCs w:val="27"/>
        </w:rPr>
        <w:t>411.52</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劳务费</w:t>
      </w:r>
      <w:r>
        <w:rPr>
          <w:rFonts w:hint="eastAsia" w:ascii="仿宋_GB2312" w:hAnsi="仿宋_GB2312" w:eastAsia="仿宋_GB2312" w:cs="仿宋_GB2312"/>
          <w:color w:val="000000"/>
          <w:kern w:val="0"/>
          <w:sz w:val="27"/>
          <w:szCs w:val="27"/>
        </w:rPr>
        <w:tab/>
      </w:r>
      <w:r>
        <w:rPr>
          <w:rFonts w:hint="eastAsia" w:ascii="仿宋_GB2312" w:hAnsi="仿宋_GB2312" w:eastAsia="仿宋_GB2312" w:cs="仿宋_GB2312"/>
          <w:color w:val="000000"/>
          <w:kern w:val="0"/>
          <w:sz w:val="27"/>
          <w:szCs w:val="27"/>
        </w:rPr>
        <w:t>23.73</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委托业务费109.06</w:t>
      </w:r>
      <w:r>
        <w:rPr>
          <w:rFonts w:hint="eastAsia" w:ascii="仿宋_GB2312" w:hAnsi="仿宋_GB2312" w:eastAsia="仿宋_GB2312" w:cs="仿宋_GB2312"/>
          <w:color w:val="000000"/>
          <w:kern w:val="0"/>
          <w:sz w:val="27"/>
          <w:szCs w:val="27"/>
          <w:lang w:val="en-US" w:eastAsia="zh-CN"/>
        </w:rPr>
        <w:t>万元。</w:t>
      </w:r>
    </w:p>
    <w:p w14:paraId="243EA1FC">
      <w:pPr>
        <w:widowControl/>
        <w:spacing w:before="240" w:after="240"/>
        <w:rPr>
          <w:rFonts w:ascii="Times New Roman" w:hAnsi="Times New Roman" w:eastAsia="Times New Roman" w:cs="Times New Roman"/>
          <w:kern w:val="0"/>
          <w:sz w:val="24"/>
        </w:rPr>
      </w:pPr>
      <w:r>
        <w:rPr>
          <w:rFonts w:hint="eastAsia" w:ascii="仿宋_GB2312" w:hAnsi="仿宋_GB2312" w:eastAsia="仿宋_GB2312" w:cs="仿宋_GB2312"/>
          <w:color w:val="000000"/>
          <w:kern w:val="0"/>
          <w:sz w:val="27"/>
          <w:szCs w:val="27"/>
        </w:rPr>
        <w:t xml:space="preserve"> </w:t>
      </w:r>
      <w:r>
        <w:rPr>
          <w:rFonts w:ascii="仿宋_GB2312" w:hAnsi="仿宋_GB2312" w:eastAsia="仿宋_GB2312" w:cs="仿宋_GB2312"/>
          <w:b/>
          <w:bCs/>
          <w:color w:val="000000"/>
          <w:kern w:val="0"/>
          <w:sz w:val="27"/>
          <w:szCs w:val="27"/>
        </w:rPr>
        <w:t>    （三）资本性支出</w:t>
      </w:r>
      <w:r>
        <w:rPr>
          <w:rFonts w:eastAsia="Times New Roman"/>
          <w:b/>
          <w:bCs/>
          <w:color w:val="000000"/>
          <w:kern w:val="0"/>
          <w:sz w:val="27"/>
          <w:szCs w:val="27"/>
          <w:u w:val="single" w:color="000000"/>
        </w:rPr>
        <w:t xml:space="preserve"> 846.87</w:t>
      </w:r>
      <w:r>
        <w:rPr>
          <w:rFonts w:ascii="仿宋_GB2312" w:hAnsi="仿宋_GB2312" w:eastAsia="仿宋_GB2312" w:cs="仿宋_GB2312"/>
          <w:b/>
          <w:bCs/>
          <w:color w:val="000000"/>
          <w:kern w:val="0"/>
          <w:sz w:val="27"/>
          <w:szCs w:val="27"/>
        </w:rPr>
        <w:t>万元。</w:t>
      </w:r>
      <w:r>
        <w:rPr>
          <w:rFonts w:ascii="仿宋_GB2312" w:hAnsi="仿宋_GB2312" w:eastAsia="仿宋_GB2312" w:cs="仿宋_GB2312"/>
          <w:color w:val="000000"/>
          <w:kern w:val="0"/>
          <w:sz w:val="27"/>
          <w:szCs w:val="27"/>
        </w:rPr>
        <w:t>主要包括：</w:t>
      </w:r>
      <w:r>
        <w:rPr>
          <w:rFonts w:hint="eastAsia" w:ascii="仿宋_GB2312" w:hAnsi="仿宋_GB2312" w:eastAsia="仿宋_GB2312" w:cs="仿宋_GB2312"/>
          <w:color w:val="000000"/>
          <w:kern w:val="0"/>
          <w:sz w:val="27"/>
          <w:szCs w:val="27"/>
        </w:rPr>
        <w:t>办公设备购置10.74</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专用设备购置</w:t>
      </w:r>
      <w:r>
        <w:rPr>
          <w:rFonts w:hint="eastAsia" w:ascii="仿宋_GB2312" w:hAnsi="仿宋_GB2312" w:eastAsia="仿宋_GB2312" w:cs="仿宋_GB2312"/>
          <w:color w:val="000000"/>
          <w:kern w:val="0"/>
          <w:sz w:val="27"/>
          <w:szCs w:val="27"/>
        </w:rPr>
        <w:tab/>
      </w:r>
      <w:r>
        <w:rPr>
          <w:rFonts w:hint="eastAsia" w:ascii="仿宋_GB2312" w:hAnsi="仿宋_GB2312" w:eastAsia="仿宋_GB2312" w:cs="仿宋_GB2312"/>
          <w:color w:val="000000"/>
          <w:kern w:val="0"/>
          <w:sz w:val="27"/>
          <w:szCs w:val="27"/>
        </w:rPr>
        <w:t>810.63</w:t>
      </w:r>
      <w:r>
        <w:rPr>
          <w:rFonts w:hint="eastAsia" w:ascii="仿宋_GB2312" w:hAnsi="仿宋_GB2312" w:eastAsia="仿宋_GB2312" w:cs="仿宋_GB2312"/>
          <w:color w:val="000000"/>
          <w:kern w:val="0"/>
          <w:sz w:val="27"/>
          <w:szCs w:val="27"/>
          <w:lang w:val="en-US" w:eastAsia="zh-CN"/>
        </w:rPr>
        <w:t>万元、</w:t>
      </w:r>
      <w:r>
        <w:rPr>
          <w:rFonts w:hint="eastAsia" w:ascii="仿宋_GB2312" w:hAnsi="仿宋_GB2312" w:eastAsia="仿宋_GB2312" w:cs="仿宋_GB2312"/>
          <w:color w:val="000000"/>
          <w:kern w:val="0"/>
          <w:sz w:val="27"/>
          <w:szCs w:val="27"/>
        </w:rPr>
        <w:t>信息网络及软件购置更新25.50</w:t>
      </w:r>
      <w:r>
        <w:rPr>
          <w:rFonts w:hint="eastAsia" w:ascii="仿宋_GB2312" w:hAnsi="仿宋_GB2312" w:eastAsia="仿宋_GB2312" w:cs="仿宋_GB2312"/>
          <w:color w:val="000000"/>
          <w:kern w:val="0"/>
          <w:sz w:val="27"/>
          <w:szCs w:val="27"/>
          <w:lang w:val="en-US" w:eastAsia="zh-CN"/>
        </w:rPr>
        <w:t>万元。</w:t>
      </w:r>
    </w:p>
    <w:p w14:paraId="52B52B24">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八、财政拨款“三公”经费支出决算情况说明</w:t>
      </w:r>
    </w:p>
    <w:p w14:paraId="2446252C">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kern w:val="0"/>
          <w:sz w:val="27"/>
          <w:szCs w:val="27"/>
        </w:rPr>
        <w:t>    （一）财政拨款“三公”经费支出总体情况说明。</w:t>
      </w:r>
    </w:p>
    <w:p w14:paraId="3EC7C360">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kern w:val="0"/>
          <w:sz w:val="27"/>
          <w:szCs w:val="27"/>
        </w:rPr>
        <w:t xml:space="preserve">    </w:t>
      </w:r>
      <w:r>
        <w:rPr>
          <w:rFonts w:ascii="仿宋_GB2312" w:hAnsi="仿宋_GB2312" w:eastAsia="仿宋_GB2312" w:cs="仿宋_GB2312"/>
          <w:color w:val="000000"/>
          <w:kern w:val="0"/>
          <w:sz w:val="27"/>
          <w:szCs w:val="27"/>
        </w:rPr>
        <w:t>赤峰市松山区卫生健康委员会(本级） </w:t>
      </w:r>
      <w:r>
        <w:rPr>
          <w:rFonts w:ascii="times_new_roman" w:hAnsi="times_new_roman" w:eastAsia="times_new_roman" w:cs="times_new_roman"/>
          <w:color w:val="000000"/>
          <w:kern w:val="0"/>
          <w:sz w:val="27"/>
          <w:szCs w:val="27"/>
        </w:rPr>
        <w:t>2024</w:t>
      </w:r>
      <w:r>
        <w:rPr>
          <w:rFonts w:ascii="仿宋_GB2312" w:hAnsi="仿宋_GB2312" w:eastAsia="仿宋_GB2312" w:cs="仿宋_GB2312"/>
          <w:color w:val="000000"/>
          <w:kern w:val="0"/>
          <w:sz w:val="27"/>
          <w:szCs w:val="27"/>
        </w:rPr>
        <w:t>年度财政拨款“三公”经费全年预算</w:t>
      </w:r>
      <w:r>
        <w:rPr>
          <w:rFonts w:eastAsia="Times New Roman"/>
          <w:color w:val="000000"/>
          <w:kern w:val="0"/>
          <w:sz w:val="27"/>
          <w:szCs w:val="27"/>
          <w:u w:val="single" w:color="000000"/>
        </w:rPr>
        <w:t xml:space="preserve"> 3.06</w:t>
      </w:r>
      <w:r>
        <w:rPr>
          <w:rFonts w:ascii="仿宋_GB2312" w:hAnsi="仿宋_GB2312" w:eastAsia="仿宋_GB2312" w:cs="仿宋_GB2312"/>
          <w:color w:val="000000"/>
          <w:kern w:val="0"/>
          <w:sz w:val="27"/>
          <w:szCs w:val="27"/>
        </w:rPr>
        <w:t>万元，支出决算</w:t>
      </w:r>
      <w:r>
        <w:rPr>
          <w:rFonts w:eastAsia="Times New Roman"/>
          <w:color w:val="000000"/>
          <w:kern w:val="0"/>
          <w:sz w:val="27"/>
          <w:szCs w:val="27"/>
          <w:u w:val="single" w:color="000000"/>
        </w:rPr>
        <w:t xml:space="preserve"> 3.06</w:t>
      </w:r>
      <w:r>
        <w:rPr>
          <w:rFonts w:ascii="仿宋_GB2312" w:hAnsi="仿宋_GB2312" w:eastAsia="仿宋_GB2312" w:cs="仿宋_GB2312"/>
          <w:color w:val="000000"/>
          <w:kern w:val="0"/>
          <w:sz w:val="27"/>
          <w:szCs w:val="27"/>
        </w:rPr>
        <w:t>万元，完成预算的</w:t>
      </w:r>
      <w:r>
        <w:rPr>
          <w:rFonts w:eastAsia="Times New Roman"/>
          <w:color w:val="000000"/>
          <w:kern w:val="0"/>
          <w:sz w:val="27"/>
          <w:szCs w:val="27"/>
          <w:u w:val="single" w:color="000000"/>
        </w:rPr>
        <w:t xml:space="preserve"> 100.00</w:t>
      </w:r>
      <w:r>
        <w:rPr>
          <w:rFonts w:ascii="仿宋_GB2312" w:hAnsi="仿宋_GB2312" w:eastAsia="仿宋_GB2312" w:cs="仿宋_GB2312"/>
          <w:color w:val="000000"/>
          <w:kern w:val="0"/>
          <w:sz w:val="27"/>
          <w:szCs w:val="27"/>
        </w:rPr>
        <w:t>%。其中：因公出国（境）费全年预算</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万元，支出决算</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万元，完成预算的</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%；公务用车购置及运行维护费全年预算</w:t>
      </w:r>
      <w:r>
        <w:rPr>
          <w:rFonts w:eastAsia="Times New Roman"/>
          <w:color w:val="000000"/>
          <w:kern w:val="0"/>
          <w:sz w:val="27"/>
          <w:szCs w:val="27"/>
          <w:u w:val="single" w:color="000000"/>
        </w:rPr>
        <w:t xml:space="preserve"> 3.06</w:t>
      </w:r>
      <w:r>
        <w:rPr>
          <w:rFonts w:ascii="仿宋_GB2312" w:hAnsi="仿宋_GB2312" w:eastAsia="仿宋_GB2312" w:cs="仿宋_GB2312"/>
          <w:color w:val="000000"/>
          <w:kern w:val="0"/>
          <w:sz w:val="27"/>
          <w:szCs w:val="27"/>
        </w:rPr>
        <w:t>万元，支出决算</w:t>
      </w:r>
      <w:r>
        <w:rPr>
          <w:rFonts w:eastAsia="Times New Roman"/>
          <w:color w:val="000000"/>
          <w:kern w:val="0"/>
          <w:sz w:val="27"/>
          <w:szCs w:val="27"/>
          <w:u w:val="single" w:color="000000"/>
        </w:rPr>
        <w:t xml:space="preserve"> 3.06</w:t>
      </w:r>
      <w:r>
        <w:rPr>
          <w:rFonts w:ascii="仿宋_GB2312" w:hAnsi="仿宋_GB2312" w:eastAsia="仿宋_GB2312" w:cs="仿宋_GB2312"/>
          <w:color w:val="000000"/>
          <w:kern w:val="0"/>
          <w:sz w:val="27"/>
          <w:szCs w:val="27"/>
        </w:rPr>
        <w:t>万元，完成预算的</w:t>
      </w:r>
      <w:r>
        <w:rPr>
          <w:rFonts w:eastAsia="Times New Roman"/>
          <w:color w:val="000000"/>
          <w:kern w:val="0"/>
          <w:sz w:val="27"/>
          <w:szCs w:val="27"/>
          <w:u w:val="single" w:color="000000"/>
        </w:rPr>
        <w:t xml:space="preserve"> 100.00</w:t>
      </w:r>
      <w:r>
        <w:rPr>
          <w:rFonts w:ascii="仿宋_GB2312" w:hAnsi="仿宋_GB2312" w:eastAsia="仿宋_GB2312" w:cs="仿宋_GB2312"/>
          <w:color w:val="000000"/>
          <w:kern w:val="0"/>
          <w:sz w:val="27"/>
          <w:szCs w:val="27"/>
        </w:rPr>
        <w:t>%；公务接待费全年预算</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万元，支出决算</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万元，完成预算的</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%。2024年度一般公共预算财政拨款“三公”经费全年预算</w:t>
      </w:r>
      <w:r>
        <w:rPr>
          <w:rFonts w:eastAsia="Times New Roman"/>
          <w:color w:val="000000"/>
          <w:kern w:val="0"/>
          <w:sz w:val="27"/>
          <w:szCs w:val="27"/>
          <w:u w:val="single" w:color="000000"/>
        </w:rPr>
        <w:t xml:space="preserve"> 3.06</w:t>
      </w:r>
      <w:r>
        <w:rPr>
          <w:rFonts w:ascii="仿宋_GB2312" w:hAnsi="仿宋_GB2312" w:eastAsia="仿宋_GB2312" w:cs="仿宋_GB2312"/>
          <w:color w:val="000000"/>
          <w:kern w:val="0"/>
          <w:sz w:val="27"/>
          <w:szCs w:val="27"/>
        </w:rPr>
        <w:t>万元，支出决算</w:t>
      </w:r>
      <w:r>
        <w:rPr>
          <w:rFonts w:eastAsia="Times New Roman"/>
          <w:color w:val="000000"/>
          <w:kern w:val="0"/>
          <w:sz w:val="27"/>
          <w:szCs w:val="27"/>
          <w:u w:val="single" w:color="000000"/>
        </w:rPr>
        <w:t xml:space="preserve"> 3.06</w:t>
      </w:r>
      <w:r>
        <w:rPr>
          <w:rFonts w:ascii="仿宋_GB2312" w:hAnsi="仿宋_GB2312" w:eastAsia="仿宋_GB2312" w:cs="仿宋_GB2312"/>
          <w:color w:val="000000"/>
          <w:kern w:val="0"/>
          <w:sz w:val="27"/>
          <w:szCs w:val="27"/>
        </w:rPr>
        <w:t>万元，与预算差异原因</w:t>
      </w:r>
      <w:r>
        <w:rPr>
          <w:rFonts w:hint="eastAsia" w:ascii="仿宋_GB2312" w:hAnsi="仿宋_GB2312" w:eastAsia="仿宋_GB2312" w:cs="仿宋_GB2312"/>
          <w:color w:val="000000"/>
          <w:kern w:val="0"/>
          <w:sz w:val="27"/>
          <w:szCs w:val="27"/>
          <w:lang w:val="en-US" w:eastAsia="zh-CN"/>
        </w:rPr>
        <w:t>据实结算</w:t>
      </w:r>
      <w:r>
        <w:rPr>
          <w:rFonts w:ascii="仿宋_GB2312" w:hAnsi="仿宋_GB2312" w:eastAsia="仿宋_GB2312" w:cs="仿宋_GB2312"/>
          <w:color w:val="000000"/>
          <w:kern w:val="0"/>
          <w:sz w:val="27"/>
          <w:szCs w:val="27"/>
        </w:rPr>
        <w:t>。</w:t>
      </w:r>
    </w:p>
    <w:p w14:paraId="60404DBD">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kern w:val="0"/>
          <w:sz w:val="27"/>
          <w:szCs w:val="27"/>
        </w:rPr>
        <w:t>    （二）财政拨款“三公”经费支出具体情况说明。</w:t>
      </w:r>
    </w:p>
    <w:p w14:paraId="30EF40BF">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kern w:val="0"/>
          <w:sz w:val="27"/>
          <w:szCs w:val="27"/>
        </w:rPr>
        <w:t xml:space="preserve">    </w:t>
      </w:r>
      <w:r>
        <w:rPr>
          <w:rFonts w:ascii="仿宋_GB2312" w:hAnsi="仿宋_GB2312" w:eastAsia="仿宋_GB2312" w:cs="仿宋_GB2312"/>
          <w:color w:val="000000"/>
          <w:kern w:val="0"/>
          <w:sz w:val="27"/>
          <w:szCs w:val="27"/>
        </w:rPr>
        <w:t>赤峰市松山区卫生健康委员会(本级） </w:t>
      </w:r>
      <w:r>
        <w:rPr>
          <w:rFonts w:ascii="times_new_roman" w:hAnsi="times_new_roman" w:eastAsia="times_new_roman" w:cs="times_new_roman"/>
          <w:color w:val="000000"/>
          <w:kern w:val="0"/>
          <w:sz w:val="27"/>
          <w:szCs w:val="27"/>
        </w:rPr>
        <w:t>2024</w:t>
      </w:r>
      <w:r>
        <w:rPr>
          <w:rFonts w:ascii="仿宋_GB2312" w:hAnsi="仿宋_GB2312" w:eastAsia="仿宋_GB2312" w:cs="仿宋_GB2312"/>
          <w:color w:val="000000"/>
          <w:kern w:val="0"/>
          <w:sz w:val="27"/>
          <w:szCs w:val="27"/>
        </w:rPr>
        <w:t>年度财政拨款“三公”经费支出</w:t>
      </w:r>
      <w:r>
        <w:rPr>
          <w:rFonts w:eastAsia="Times New Roman"/>
          <w:color w:val="000000"/>
          <w:kern w:val="0"/>
          <w:sz w:val="27"/>
          <w:szCs w:val="27"/>
          <w:u w:val="single" w:color="000000"/>
        </w:rPr>
        <w:t xml:space="preserve"> 3.06</w:t>
      </w:r>
      <w:r>
        <w:rPr>
          <w:rFonts w:ascii="仿宋_GB2312" w:hAnsi="仿宋_GB2312" w:eastAsia="仿宋_GB2312" w:cs="仿宋_GB2312"/>
          <w:color w:val="000000"/>
          <w:kern w:val="0"/>
          <w:sz w:val="27"/>
          <w:szCs w:val="27"/>
        </w:rPr>
        <w:t>万元。因公出国（境）费支出</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万元，占</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%；公务用车购置及运行维护费支出</w:t>
      </w:r>
      <w:r>
        <w:rPr>
          <w:rFonts w:eastAsia="Times New Roman"/>
          <w:color w:val="000000"/>
          <w:kern w:val="0"/>
          <w:sz w:val="27"/>
          <w:szCs w:val="27"/>
          <w:u w:val="single" w:color="000000"/>
        </w:rPr>
        <w:t xml:space="preserve"> 3.06</w:t>
      </w:r>
      <w:r>
        <w:rPr>
          <w:rFonts w:ascii="仿宋_GB2312" w:hAnsi="仿宋_GB2312" w:eastAsia="仿宋_GB2312" w:cs="仿宋_GB2312"/>
          <w:color w:val="000000"/>
          <w:kern w:val="0"/>
          <w:sz w:val="27"/>
          <w:szCs w:val="27"/>
        </w:rPr>
        <w:t>万元，占</w:t>
      </w:r>
      <w:r>
        <w:rPr>
          <w:rFonts w:eastAsia="Times New Roman"/>
          <w:color w:val="000000"/>
          <w:kern w:val="0"/>
          <w:sz w:val="27"/>
          <w:szCs w:val="27"/>
          <w:u w:val="single" w:color="000000"/>
        </w:rPr>
        <w:t xml:space="preserve"> 100.00</w:t>
      </w:r>
      <w:r>
        <w:rPr>
          <w:rFonts w:ascii="仿宋_GB2312" w:hAnsi="仿宋_GB2312" w:eastAsia="仿宋_GB2312" w:cs="仿宋_GB2312"/>
          <w:color w:val="000000"/>
          <w:kern w:val="0"/>
          <w:sz w:val="27"/>
          <w:szCs w:val="27"/>
        </w:rPr>
        <w:t>%；公务接待费支出</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万元，占</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%。其中：</w:t>
      </w:r>
    </w:p>
    <w:p w14:paraId="772DCF3D">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w:t>
      </w:r>
      <w:r>
        <w:rPr>
          <w:rFonts w:ascii="times_new_roman" w:hAnsi="times_new_roman" w:eastAsia="times_new_roman" w:cs="times_new_roman"/>
          <w:color w:val="000000"/>
          <w:kern w:val="0"/>
          <w:sz w:val="27"/>
          <w:szCs w:val="27"/>
        </w:rPr>
        <w:t>1.</w:t>
      </w:r>
      <w:r>
        <w:rPr>
          <w:rFonts w:ascii="仿宋_GB2312" w:hAnsi="仿宋_GB2312" w:eastAsia="仿宋_GB2312" w:cs="仿宋_GB2312"/>
          <w:color w:val="000000"/>
          <w:kern w:val="0"/>
          <w:sz w:val="27"/>
          <w:szCs w:val="27"/>
        </w:rPr>
        <w:t>因公出国（境）费支出</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万元，全年出国（境）团组</w:t>
      </w:r>
      <w:r>
        <w:rPr>
          <w:rFonts w:eastAsia="Times New Roman"/>
          <w:color w:val="000000"/>
          <w:kern w:val="0"/>
          <w:sz w:val="27"/>
          <w:szCs w:val="27"/>
          <w:u w:val="single" w:color="000000"/>
        </w:rPr>
        <w:t xml:space="preserve">0 </w:t>
      </w:r>
      <w:r>
        <w:rPr>
          <w:rFonts w:ascii="仿宋_GB2312" w:hAnsi="仿宋_GB2312" w:eastAsia="仿宋_GB2312" w:cs="仿宋_GB2312"/>
          <w:color w:val="000000"/>
          <w:kern w:val="0"/>
          <w:sz w:val="27"/>
          <w:szCs w:val="27"/>
        </w:rPr>
        <w:t>个，累计</w:t>
      </w:r>
      <w:r>
        <w:rPr>
          <w:rFonts w:eastAsia="Times New Roman"/>
          <w:color w:val="000000"/>
          <w:kern w:val="0"/>
          <w:sz w:val="27"/>
          <w:szCs w:val="27"/>
          <w:u w:val="single" w:color="000000"/>
        </w:rPr>
        <w:t xml:space="preserve">0 </w:t>
      </w:r>
      <w:r>
        <w:rPr>
          <w:rFonts w:ascii="仿宋_GB2312" w:hAnsi="仿宋_GB2312" w:eastAsia="仿宋_GB2312" w:cs="仿宋_GB2312"/>
          <w:color w:val="000000"/>
          <w:kern w:val="0"/>
          <w:sz w:val="27"/>
          <w:szCs w:val="27"/>
        </w:rPr>
        <w:t>人次。与上年决算相比，增加（减少）</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万元，增长（下降）</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%，变动原因：</w:t>
      </w:r>
      <w:r>
        <w:rPr>
          <w:rFonts w:hint="eastAsia" w:ascii="仿宋_GB2312" w:hAnsi="仿宋_GB2312" w:eastAsia="仿宋_GB2312" w:cs="仿宋_GB2312"/>
          <w:color w:val="000000"/>
          <w:kern w:val="0"/>
          <w:sz w:val="27"/>
          <w:szCs w:val="27"/>
          <w:lang w:val="en-US" w:eastAsia="zh-CN"/>
        </w:rPr>
        <w:t>无</w:t>
      </w:r>
      <w:r>
        <w:rPr>
          <w:rFonts w:ascii="仿宋_GB2312" w:hAnsi="仿宋_GB2312" w:eastAsia="仿宋_GB2312" w:cs="仿宋_GB2312"/>
          <w:color w:val="000000"/>
          <w:kern w:val="0"/>
          <w:sz w:val="27"/>
          <w:szCs w:val="27"/>
        </w:rPr>
        <w:t>。</w:t>
      </w:r>
    </w:p>
    <w:p w14:paraId="389B16BA">
      <w:pPr>
        <w:widowControl/>
        <w:spacing w:before="240" w:after="240"/>
        <w:rPr>
          <w:rFonts w:ascii="Times New Roman" w:hAnsi="Times New Roman" w:eastAsia="Times New Roman" w:cs="Times New Roman"/>
          <w:kern w:val="0"/>
          <w:sz w:val="24"/>
        </w:rPr>
      </w:pPr>
      <w:r>
        <w:rPr>
          <w:rFonts w:ascii="times_new_roman" w:hAnsi="times_new_roman" w:eastAsia="times_new_roman" w:cs="times_new_roman"/>
          <w:color w:val="000000"/>
          <w:kern w:val="0"/>
          <w:sz w:val="27"/>
          <w:szCs w:val="27"/>
        </w:rPr>
        <w:t>   2.</w:t>
      </w:r>
      <w:r>
        <w:rPr>
          <w:rFonts w:ascii="仿宋_GB2312" w:hAnsi="仿宋_GB2312" w:eastAsia="仿宋_GB2312" w:cs="仿宋_GB2312"/>
          <w:color w:val="000000"/>
          <w:kern w:val="0"/>
          <w:sz w:val="27"/>
          <w:szCs w:val="27"/>
        </w:rPr>
        <w:t>公务用车购置及运行维护费支出</w:t>
      </w:r>
      <w:r>
        <w:rPr>
          <w:rFonts w:eastAsia="Times New Roman"/>
          <w:color w:val="000000"/>
          <w:kern w:val="0"/>
          <w:sz w:val="27"/>
          <w:szCs w:val="27"/>
          <w:u w:val="single" w:color="000000"/>
        </w:rPr>
        <w:t xml:space="preserve"> 3.06</w:t>
      </w:r>
      <w:r>
        <w:rPr>
          <w:rFonts w:ascii="仿宋_GB2312" w:hAnsi="仿宋_GB2312" w:eastAsia="仿宋_GB2312" w:cs="仿宋_GB2312"/>
          <w:color w:val="000000"/>
          <w:kern w:val="0"/>
          <w:sz w:val="27"/>
          <w:szCs w:val="27"/>
        </w:rPr>
        <w:t>万元。其中：</w:t>
      </w:r>
    </w:p>
    <w:p w14:paraId="13A35DDF">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（1）公务用车购置支出</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万元。本年度使用财政拨款购置公务用车</w:t>
      </w:r>
      <w:r>
        <w:rPr>
          <w:rFonts w:eastAsia="Times New Roman"/>
          <w:color w:val="000000"/>
          <w:kern w:val="0"/>
          <w:sz w:val="27"/>
          <w:szCs w:val="27"/>
          <w:u w:val="single" w:color="000000"/>
        </w:rPr>
        <w:t xml:space="preserve">0 </w:t>
      </w:r>
      <w:r>
        <w:rPr>
          <w:rFonts w:ascii="仿宋_GB2312" w:hAnsi="仿宋_GB2312" w:eastAsia="仿宋_GB2312" w:cs="仿宋_GB2312"/>
          <w:color w:val="000000"/>
          <w:kern w:val="0"/>
          <w:sz w:val="27"/>
          <w:szCs w:val="27"/>
        </w:rPr>
        <w:t>辆，开支内容：</w:t>
      </w:r>
      <w:r>
        <w:rPr>
          <w:rFonts w:hint="eastAsia" w:ascii="仿宋_GB2312" w:hAnsi="仿宋_GB2312" w:eastAsia="仿宋_GB2312" w:cs="仿宋_GB2312"/>
          <w:color w:val="000000"/>
          <w:kern w:val="0"/>
          <w:sz w:val="27"/>
          <w:szCs w:val="27"/>
          <w:lang w:val="en-US" w:eastAsia="zh-CN"/>
        </w:rPr>
        <w:t>无</w:t>
      </w:r>
      <w:r>
        <w:rPr>
          <w:rFonts w:ascii="仿宋_GB2312" w:hAnsi="仿宋_GB2312" w:eastAsia="仿宋_GB2312" w:cs="仿宋_GB2312"/>
          <w:color w:val="000000"/>
          <w:kern w:val="0"/>
          <w:sz w:val="27"/>
          <w:szCs w:val="27"/>
        </w:rPr>
        <w:t>。与上年决算相比，增加（减少）</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万元，增长（下降）</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%，变动原因：</w:t>
      </w:r>
      <w:r>
        <w:rPr>
          <w:rFonts w:hint="eastAsia" w:ascii="仿宋_GB2312" w:hAnsi="仿宋_GB2312" w:eastAsia="仿宋_GB2312" w:cs="仿宋_GB2312"/>
          <w:color w:val="000000"/>
          <w:kern w:val="0"/>
          <w:sz w:val="27"/>
          <w:szCs w:val="27"/>
          <w:lang w:val="en-US" w:eastAsia="zh-CN"/>
        </w:rPr>
        <w:t>无</w:t>
      </w:r>
      <w:r>
        <w:rPr>
          <w:rFonts w:ascii="仿宋_GB2312" w:hAnsi="仿宋_GB2312" w:eastAsia="仿宋_GB2312" w:cs="仿宋_GB2312"/>
          <w:color w:val="000000"/>
          <w:kern w:val="0"/>
          <w:sz w:val="27"/>
          <w:szCs w:val="27"/>
        </w:rPr>
        <w:t>。</w:t>
      </w:r>
    </w:p>
    <w:p w14:paraId="540B381C">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（2）公务用车运行维护费支出</w:t>
      </w:r>
      <w:r>
        <w:rPr>
          <w:rFonts w:eastAsia="Times New Roman"/>
          <w:color w:val="000000"/>
          <w:kern w:val="0"/>
          <w:sz w:val="27"/>
          <w:szCs w:val="27"/>
          <w:u w:val="single" w:color="000000"/>
        </w:rPr>
        <w:t xml:space="preserve"> 3.06</w:t>
      </w:r>
      <w:r>
        <w:rPr>
          <w:rFonts w:ascii="仿宋_GB2312" w:hAnsi="仿宋_GB2312" w:eastAsia="仿宋_GB2312" w:cs="仿宋_GB2312"/>
          <w:color w:val="000000"/>
          <w:kern w:val="0"/>
          <w:sz w:val="27"/>
          <w:szCs w:val="27"/>
        </w:rPr>
        <w:t>万元。公务用车运行维护费主要用于按规定保留的公务用车的燃料费、维修费、过桥过路费、保险费、安全奖励费用等支出。截至</w:t>
      </w:r>
      <w:r>
        <w:rPr>
          <w:rFonts w:ascii="times_new_roman" w:hAnsi="times_new_roman" w:eastAsia="times_new_roman" w:cs="times_new_roman"/>
          <w:color w:val="000000"/>
          <w:kern w:val="0"/>
          <w:sz w:val="27"/>
          <w:szCs w:val="27"/>
        </w:rPr>
        <w:t>2024</w:t>
      </w:r>
      <w:r>
        <w:rPr>
          <w:rFonts w:ascii="仿宋_GB2312" w:hAnsi="仿宋_GB2312" w:eastAsia="仿宋_GB2312" w:cs="仿宋_GB2312"/>
          <w:color w:val="000000"/>
          <w:kern w:val="0"/>
          <w:sz w:val="27"/>
          <w:szCs w:val="27"/>
        </w:rPr>
        <w:t>年</w:t>
      </w:r>
      <w:r>
        <w:rPr>
          <w:rFonts w:ascii="times_new_roman" w:hAnsi="times_new_roman" w:eastAsia="times_new_roman" w:cs="times_new_roman"/>
          <w:color w:val="000000"/>
          <w:kern w:val="0"/>
          <w:sz w:val="27"/>
          <w:szCs w:val="27"/>
        </w:rPr>
        <w:t>12</w:t>
      </w:r>
      <w:r>
        <w:rPr>
          <w:rFonts w:ascii="仿宋_GB2312" w:hAnsi="仿宋_GB2312" w:eastAsia="仿宋_GB2312" w:cs="仿宋_GB2312"/>
          <w:color w:val="000000"/>
          <w:kern w:val="0"/>
          <w:sz w:val="27"/>
          <w:szCs w:val="27"/>
        </w:rPr>
        <w:t>月</w:t>
      </w:r>
      <w:r>
        <w:rPr>
          <w:rFonts w:ascii="times_new_roman" w:hAnsi="times_new_roman" w:eastAsia="times_new_roman" w:cs="times_new_roman"/>
          <w:color w:val="000000"/>
          <w:kern w:val="0"/>
          <w:sz w:val="27"/>
          <w:szCs w:val="27"/>
        </w:rPr>
        <w:t>31</w:t>
      </w:r>
      <w:r>
        <w:rPr>
          <w:rFonts w:ascii="仿宋_GB2312" w:hAnsi="仿宋_GB2312" w:eastAsia="仿宋_GB2312" w:cs="仿宋_GB2312"/>
          <w:color w:val="000000"/>
          <w:kern w:val="0"/>
          <w:sz w:val="27"/>
          <w:szCs w:val="27"/>
        </w:rPr>
        <w:t>日，使用财政拨款开支的公务用车保有量为</w:t>
      </w:r>
      <w:r>
        <w:rPr>
          <w:rFonts w:eastAsia="Times New Roman"/>
          <w:color w:val="000000"/>
          <w:kern w:val="0"/>
          <w:sz w:val="27"/>
          <w:szCs w:val="27"/>
          <w:u w:val="single" w:color="000000"/>
        </w:rPr>
        <w:t xml:space="preserve">3 </w:t>
      </w:r>
      <w:r>
        <w:rPr>
          <w:rFonts w:ascii="仿宋_GB2312" w:hAnsi="仿宋_GB2312" w:eastAsia="仿宋_GB2312" w:cs="仿宋_GB2312"/>
          <w:color w:val="000000"/>
          <w:kern w:val="0"/>
          <w:sz w:val="27"/>
          <w:szCs w:val="27"/>
        </w:rPr>
        <w:t>辆。与上年决算相比，增加（减少）</w:t>
      </w:r>
      <w:r>
        <w:rPr>
          <w:rFonts w:eastAsia="Times New Roman"/>
          <w:color w:val="000000"/>
          <w:kern w:val="0"/>
          <w:sz w:val="27"/>
          <w:szCs w:val="27"/>
          <w:u w:val="single" w:color="000000"/>
        </w:rPr>
        <w:t xml:space="preserve"> -3.24</w:t>
      </w:r>
      <w:r>
        <w:rPr>
          <w:rFonts w:ascii="仿宋_GB2312" w:hAnsi="仿宋_GB2312" w:eastAsia="仿宋_GB2312" w:cs="仿宋_GB2312"/>
          <w:color w:val="000000"/>
          <w:kern w:val="0"/>
          <w:sz w:val="27"/>
          <w:szCs w:val="27"/>
        </w:rPr>
        <w:t>万元，增长（下降）</w:t>
      </w:r>
      <w:r>
        <w:rPr>
          <w:rFonts w:eastAsia="Times New Roman"/>
          <w:color w:val="000000"/>
          <w:kern w:val="0"/>
          <w:sz w:val="27"/>
          <w:szCs w:val="27"/>
          <w:u w:val="single" w:color="000000"/>
        </w:rPr>
        <w:t xml:space="preserve"> -51.48</w:t>
      </w:r>
      <w:r>
        <w:rPr>
          <w:rFonts w:ascii="仿宋_GB2312" w:hAnsi="仿宋_GB2312" w:eastAsia="仿宋_GB2312" w:cs="仿宋_GB2312"/>
          <w:color w:val="000000"/>
          <w:kern w:val="0"/>
          <w:sz w:val="27"/>
          <w:szCs w:val="27"/>
        </w:rPr>
        <w:t>%，变动原因：</w:t>
      </w:r>
      <w:r>
        <w:rPr>
          <w:rFonts w:hint="eastAsia" w:ascii="仿宋_GB2312" w:hAnsi="仿宋_GB2312" w:eastAsia="仿宋_GB2312" w:cs="仿宋_GB2312"/>
          <w:color w:val="000000"/>
          <w:kern w:val="0"/>
          <w:sz w:val="27"/>
          <w:szCs w:val="27"/>
          <w:lang w:val="en-US" w:eastAsia="zh-CN"/>
        </w:rPr>
        <w:t>压缩支出</w:t>
      </w:r>
      <w:r>
        <w:rPr>
          <w:rFonts w:ascii="仿宋_GB2312" w:hAnsi="仿宋_GB2312" w:eastAsia="仿宋_GB2312" w:cs="仿宋_GB2312"/>
          <w:color w:val="000000"/>
          <w:kern w:val="0"/>
          <w:sz w:val="27"/>
          <w:szCs w:val="27"/>
        </w:rPr>
        <w:t>。</w:t>
      </w:r>
    </w:p>
    <w:p w14:paraId="114E8CCA">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3.公务接待费支出</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万元。其中：国内公务接待支出</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万元，接待</w:t>
      </w:r>
      <w:r>
        <w:rPr>
          <w:rFonts w:eastAsia="Times New Roman"/>
          <w:color w:val="000000"/>
          <w:kern w:val="0"/>
          <w:sz w:val="27"/>
          <w:szCs w:val="27"/>
          <w:u w:val="single" w:color="000000"/>
        </w:rPr>
        <w:t xml:space="preserve">0 </w:t>
      </w:r>
      <w:r>
        <w:rPr>
          <w:rFonts w:ascii="仿宋_GB2312" w:hAnsi="仿宋_GB2312" w:eastAsia="仿宋_GB2312" w:cs="仿宋_GB2312"/>
          <w:color w:val="000000"/>
          <w:kern w:val="0"/>
          <w:sz w:val="27"/>
          <w:szCs w:val="27"/>
        </w:rPr>
        <w:t>批次，</w:t>
      </w:r>
      <w:r>
        <w:rPr>
          <w:rFonts w:eastAsia="Times New Roman"/>
          <w:color w:val="000000"/>
          <w:kern w:val="0"/>
          <w:sz w:val="27"/>
          <w:szCs w:val="27"/>
          <w:u w:val="single" w:color="000000"/>
        </w:rPr>
        <w:t xml:space="preserve">0 </w:t>
      </w:r>
      <w:r>
        <w:rPr>
          <w:rFonts w:ascii="仿宋_GB2312" w:hAnsi="仿宋_GB2312" w:eastAsia="仿宋_GB2312" w:cs="仿宋_GB2312"/>
          <w:color w:val="000000"/>
          <w:kern w:val="0"/>
          <w:sz w:val="27"/>
          <w:szCs w:val="27"/>
        </w:rPr>
        <w:t>人次，开支内容：</w:t>
      </w:r>
      <w:r>
        <w:rPr>
          <w:rFonts w:hint="eastAsia" w:ascii="仿宋_GB2312" w:hAnsi="仿宋_GB2312" w:eastAsia="仿宋_GB2312" w:cs="仿宋_GB2312"/>
          <w:color w:val="000000"/>
          <w:kern w:val="0"/>
          <w:sz w:val="27"/>
          <w:szCs w:val="27"/>
          <w:lang w:val="en-US" w:eastAsia="zh-CN"/>
        </w:rPr>
        <w:t>无</w:t>
      </w:r>
      <w:r>
        <w:rPr>
          <w:rFonts w:ascii="仿宋_GB2312" w:hAnsi="仿宋_GB2312" w:eastAsia="仿宋_GB2312" w:cs="仿宋_GB2312"/>
          <w:color w:val="000000"/>
          <w:kern w:val="0"/>
          <w:sz w:val="27"/>
          <w:szCs w:val="27"/>
        </w:rPr>
        <w:t>；国（境）外公务接待支出</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万元，接待</w:t>
      </w:r>
      <w:r>
        <w:rPr>
          <w:rFonts w:eastAsia="Times New Roman"/>
          <w:color w:val="000000"/>
          <w:kern w:val="0"/>
          <w:sz w:val="27"/>
          <w:szCs w:val="27"/>
          <w:u w:val="single" w:color="000000"/>
        </w:rPr>
        <w:t xml:space="preserve">0 </w:t>
      </w:r>
      <w:r>
        <w:rPr>
          <w:rFonts w:ascii="仿宋_GB2312" w:hAnsi="仿宋_GB2312" w:eastAsia="仿宋_GB2312" w:cs="仿宋_GB2312"/>
          <w:color w:val="000000"/>
          <w:kern w:val="0"/>
          <w:sz w:val="27"/>
          <w:szCs w:val="27"/>
        </w:rPr>
        <w:t>批次，</w:t>
      </w:r>
      <w:r>
        <w:rPr>
          <w:rFonts w:eastAsia="Times New Roman"/>
          <w:color w:val="000000"/>
          <w:kern w:val="0"/>
          <w:sz w:val="27"/>
          <w:szCs w:val="27"/>
          <w:u w:val="single" w:color="000000"/>
        </w:rPr>
        <w:t xml:space="preserve">0 </w:t>
      </w:r>
      <w:r>
        <w:rPr>
          <w:rFonts w:ascii="仿宋_GB2312" w:hAnsi="仿宋_GB2312" w:eastAsia="仿宋_GB2312" w:cs="仿宋_GB2312"/>
          <w:color w:val="000000"/>
          <w:kern w:val="0"/>
          <w:sz w:val="27"/>
          <w:szCs w:val="27"/>
        </w:rPr>
        <w:t>人次，开支内容：</w:t>
      </w:r>
      <w:r>
        <w:rPr>
          <w:rFonts w:hint="eastAsia" w:ascii="仿宋_GB2312" w:hAnsi="仿宋_GB2312" w:eastAsia="仿宋_GB2312" w:cs="仿宋_GB2312"/>
          <w:color w:val="000000"/>
          <w:kern w:val="0"/>
          <w:sz w:val="27"/>
          <w:szCs w:val="27"/>
          <w:lang w:val="en-US" w:eastAsia="zh-CN"/>
        </w:rPr>
        <w:t>无</w:t>
      </w:r>
      <w:r>
        <w:rPr>
          <w:rFonts w:ascii="仿宋_GB2312" w:hAnsi="仿宋_GB2312" w:eastAsia="仿宋_GB2312" w:cs="仿宋_GB2312"/>
          <w:color w:val="000000"/>
          <w:kern w:val="0"/>
          <w:sz w:val="27"/>
          <w:szCs w:val="27"/>
        </w:rPr>
        <w:t>。与上年决算相比，增加（减少）</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万元，增长（下降）</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%，变动原因：</w:t>
      </w:r>
      <w:r>
        <w:rPr>
          <w:rFonts w:hint="eastAsia" w:ascii="仿宋_GB2312" w:hAnsi="仿宋_GB2312" w:eastAsia="仿宋_GB2312" w:cs="仿宋_GB2312"/>
          <w:color w:val="000000"/>
          <w:kern w:val="0"/>
          <w:sz w:val="27"/>
          <w:szCs w:val="27"/>
          <w:lang w:val="en-US" w:eastAsia="zh-CN"/>
        </w:rPr>
        <w:t>无</w:t>
      </w:r>
      <w:r>
        <w:rPr>
          <w:rFonts w:ascii="仿宋_GB2312" w:hAnsi="仿宋_GB2312" w:eastAsia="仿宋_GB2312" w:cs="仿宋_GB2312"/>
          <w:color w:val="000000"/>
          <w:kern w:val="0"/>
          <w:sz w:val="27"/>
          <w:szCs w:val="27"/>
        </w:rPr>
        <w:t>。</w:t>
      </w:r>
    </w:p>
    <w:p w14:paraId="117E87E1">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E00FE"/>
          <w:kern w:val="0"/>
          <w:sz w:val="27"/>
          <w:szCs w:val="27"/>
        </w:rPr>
        <w:t xml:space="preserve">  </w:t>
      </w:r>
    </w:p>
    <w:p w14:paraId="6B0ADD17">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九、政府性基金预算财政拨款支出决算情况说明</w:t>
      </w:r>
    </w:p>
    <w:p w14:paraId="0E6B6B99">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kern w:val="0"/>
          <w:sz w:val="27"/>
          <w:szCs w:val="27"/>
        </w:rPr>
        <w:t xml:space="preserve">  </w:t>
      </w:r>
      <w:r>
        <w:rPr>
          <w:rFonts w:ascii="仿宋_GB2312" w:hAnsi="仿宋_GB2312" w:eastAsia="仿宋_GB2312" w:cs="仿宋_GB2312"/>
          <w:color w:val="000000"/>
          <w:kern w:val="0"/>
          <w:sz w:val="27"/>
          <w:szCs w:val="27"/>
        </w:rPr>
        <w:t>  赤峰市松山区卫生健康委员会(本级） </w:t>
      </w:r>
      <w:r>
        <w:rPr>
          <w:rFonts w:ascii="times_new_roman" w:hAnsi="times_new_roman" w:eastAsia="times_new_roman" w:cs="times_new_roman"/>
          <w:color w:val="000000"/>
          <w:kern w:val="0"/>
          <w:sz w:val="27"/>
          <w:szCs w:val="27"/>
        </w:rPr>
        <w:t>2024</w:t>
      </w:r>
      <w:r>
        <w:rPr>
          <w:rFonts w:ascii="仿宋_GB2312" w:hAnsi="仿宋_GB2312" w:eastAsia="仿宋_GB2312" w:cs="仿宋_GB2312"/>
          <w:color w:val="000000"/>
          <w:kern w:val="0"/>
          <w:sz w:val="27"/>
          <w:szCs w:val="27"/>
        </w:rPr>
        <w:t>年度政府性基金预算财政拨款支出决算</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万元。与上年决算相比，增加（减少）</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万元，增长（下降）</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%，变动原因：</w:t>
      </w:r>
      <w:r>
        <w:rPr>
          <w:rFonts w:hint="eastAsia" w:ascii="仿宋_GB2312" w:hAnsi="仿宋_GB2312" w:eastAsia="仿宋_GB2312" w:cs="仿宋_GB2312"/>
          <w:color w:val="000000"/>
          <w:kern w:val="0"/>
          <w:sz w:val="27"/>
          <w:szCs w:val="27"/>
        </w:rPr>
        <w:t>本年无政府性基金预算财政拨款收、支、余。</w:t>
      </w:r>
    </w:p>
    <w:p w14:paraId="38E336FB">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十、国有资本经营预算财政拨款支出决算情况说明</w:t>
      </w:r>
    </w:p>
    <w:p w14:paraId="57D14F52">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kern w:val="0"/>
          <w:sz w:val="27"/>
          <w:szCs w:val="27"/>
        </w:rPr>
        <w:t xml:space="preserve">    </w:t>
      </w:r>
      <w:r>
        <w:rPr>
          <w:rFonts w:ascii="仿宋_GB2312" w:hAnsi="仿宋_GB2312" w:eastAsia="仿宋_GB2312" w:cs="仿宋_GB2312"/>
          <w:color w:val="000000"/>
          <w:kern w:val="0"/>
          <w:sz w:val="27"/>
          <w:szCs w:val="27"/>
        </w:rPr>
        <w:t>赤峰市松山区卫生健康委员会(本级） </w:t>
      </w:r>
      <w:r>
        <w:rPr>
          <w:rFonts w:ascii="times_new_roman" w:hAnsi="times_new_roman" w:eastAsia="times_new_roman" w:cs="times_new_roman"/>
          <w:color w:val="000000"/>
          <w:kern w:val="0"/>
          <w:sz w:val="27"/>
          <w:szCs w:val="27"/>
        </w:rPr>
        <w:t>2024</w:t>
      </w:r>
      <w:r>
        <w:rPr>
          <w:rFonts w:ascii="仿宋_GB2312" w:hAnsi="仿宋_GB2312" w:eastAsia="仿宋_GB2312" w:cs="仿宋_GB2312"/>
          <w:color w:val="000000"/>
          <w:kern w:val="0"/>
          <w:sz w:val="27"/>
          <w:szCs w:val="27"/>
        </w:rPr>
        <w:t>年度国有资本经营预算财政拨款支出决算</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万元。与上年决算相比，增加（减少）</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万元，增长（下降）</w:t>
      </w:r>
      <w:r>
        <w:rPr>
          <w:rFonts w:eastAsia="Times New Roman"/>
          <w:color w:val="000000"/>
          <w:kern w:val="0"/>
          <w:sz w:val="27"/>
          <w:szCs w:val="27"/>
          <w:u w:val="single" w:color="000000"/>
        </w:rPr>
        <w:t xml:space="preserve"> 0</w:t>
      </w:r>
      <w:r>
        <w:rPr>
          <w:rFonts w:ascii="仿宋_GB2312" w:hAnsi="仿宋_GB2312" w:eastAsia="仿宋_GB2312" w:cs="仿宋_GB2312"/>
          <w:color w:val="000000"/>
          <w:kern w:val="0"/>
          <w:sz w:val="27"/>
          <w:szCs w:val="27"/>
        </w:rPr>
        <w:t>%，变动原因：</w:t>
      </w:r>
      <w:r>
        <w:rPr>
          <w:rFonts w:hint="eastAsia" w:ascii="仿宋_GB2312" w:hAnsi="仿宋_GB2312" w:eastAsia="仿宋_GB2312" w:cs="仿宋_GB2312"/>
          <w:color w:val="000000"/>
          <w:kern w:val="0"/>
          <w:sz w:val="27"/>
          <w:szCs w:val="27"/>
        </w:rPr>
        <w:t>本年无国有资本经营预算财政拨款收、支、余</w:t>
      </w:r>
    </w:p>
    <w:p w14:paraId="462303EA">
      <w:pPr>
        <w:widowControl/>
        <w:spacing w:before="240" w:after="240"/>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十一、机关运行经费（公用经费）支出决算情况说明</w:t>
      </w:r>
    </w:p>
    <w:p w14:paraId="1D9112D2">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kern w:val="0"/>
          <w:sz w:val="27"/>
          <w:szCs w:val="27"/>
        </w:rPr>
        <w:t xml:space="preserve">    </w:t>
      </w:r>
      <w:r>
        <w:rPr>
          <w:rFonts w:ascii="仿宋_GB2312" w:hAnsi="仿宋_GB2312" w:eastAsia="仿宋_GB2312" w:cs="仿宋_GB2312"/>
          <w:color w:val="000000"/>
          <w:kern w:val="0"/>
          <w:sz w:val="27"/>
          <w:szCs w:val="27"/>
        </w:rPr>
        <w:t>赤峰市松山区卫生健康委员会(本级） 2024年度公用经费支出决算</w:t>
      </w:r>
      <w:r>
        <w:rPr>
          <w:rFonts w:eastAsia="Times New Roman"/>
          <w:color w:val="000000"/>
          <w:kern w:val="0"/>
          <w:sz w:val="27"/>
          <w:szCs w:val="27"/>
          <w:u w:val="single" w:color="000000"/>
        </w:rPr>
        <w:t xml:space="preserve"> 39.14</w:t>
      </w:r>
      <w:r>
        <w:rPr>
          <w:rFonts w:ascii="仿宋_GB2312" w:hAnsi="仿宋_GB2312" w:eastAsia="仿宋_GB2312" w:cs="仿宋_GB2312"/>
          <w:color w:val="000000"/>
          <w:kern w:val="0"/>
          <w:sz w:val="27"/>
          <w:szCs w:val="27"/>
        </w:rPr>
        <w:t>万元，与上年决算相比，增加（减少）</w:t>
      </w:r>
      <w:r>
        <w:rPr>
          <w:rFonts w:eastAsia="Times New Roman"/>
          <w:color w:val="000000"/>
          <w:kern w:val="0"/>
          <w:sz w:val="27"/>
          <w:szCs w:val="27"/>
          <w:u w:val="single" w:color="000000"/>
        </w:rPr>
        <w:t xml:space="preserve"> 9.03</w:t>
      </w:r>
      <w:r>
        <w:rPr>
          <w:rFonts w:ascii="仿宋_GB2312" w:hAnsi="仿宋_GB2312" w:eastAsia="仿宋_GB2312" w:cs="仿宋_GB2312"/>
          <w:color w:val="000000"/>
          <w:kern w:val="0"/>
          <w:sz w:val="27"/>
          <w:szCs w:val="27"/>
        </w:rPr>
        <w:t>万元，增长（下降）</w:t>
      </w:r>
      <w:r>
        <w:rPr>
          <w:rFonts w:eastAsia="Times New Roman"/>
          <w:color w:val="000000"/>
          <w:kern w:val="0"/>
          <w:sz w:val="27"/>
          <w:szCs w:val="27"/>
          <w:u w:val="single" w:color="000000"/>
        </w:rPr>
        <w:t xml:space="preserve"> 30.00</w:t>
      </w:r>
      <w:r>
        <w:rPr>
          <w:rFonts w:ascii="仿宋_GB2312" w:hAnsi="仿宋_GB2312" w:eastAsia="仿宋_GB2312" w:cs="仿宋_GB2312"/>
          <w:color w:val="000000"/>
          <w:kern w:val="0"/>
          <w:sz w:val="27"/>
          <w:szCs w:val="27"/>
        </w:rPr>
        <w:t>%，变动原因：……。其中，机关运行经费支出决算</w:t>
      </w:r>
      <w:r>
        <w:rPr>
          <w:rFonts w:eastAsia="Times New Roman"/>
          <w:color w:val="000000"/>
          <w:kern w:val="0"/>
          <w:sz w:val="27"/>
          <w:szCs w:val="27"/>
          <w:u w:val="single" w:color="000000"/>
        </w:rPr>
        <w:t xml:space="preserve"> 39.14</w:t>
      </w:r>
      <w:r>
        <w:rPr>
          <w:rFonts w:ascii="仿宋_GB2312" w:hAnsi="仿宋_GB2312" w:eastAsia="仿宋_GB2312" w:cs="仿宋_GB2312"/>
          <w:color w:val="000000"/>
          <w:kern w:val="0"/>
          <w:sz w:val="27"/>
          <w:szCs w:val="27"/>
        </w:rPr>
        <w:t>万元。比上年决算相比，增加（减少）</w:t>
      </w:r>
      <w:r>
        <w:rPr>
          <w:rFonts w:eastAsia="Times New Roman"/>
          <w:color w:val="000000"/>
          <w:kern w:val="0"/>
          <w:sz w:val="27"/>
          <w:szCs w:val="27"/>
          <w:u w:val="single" w:color="000000"/>
        </w:rPr>
        <w:t xml:space="preserve"> 9.03</w:t>
      </w:r>
      <w:r>
        <w:rPr>
          <w:rFonts w:ascii="仿宋_GB2312" w:hAnsi="仿宋_GB2312" w:eastAsia="仿宋_GB2312" w:cs="仿宋_GB2312"/>
          <w:color w:val="000000"/>
          <w:kern w:val="0"/>
          <w:sz w:val="27"/>
          <w:szCs w:val="27"/>
        </w:rPr>
        <w:t>万元，增长（下降）</w:t>
      </w:r>
      <w:r>
        <w:rPr>
          <w:rFonts w:eastAsia="Times New Roman"/>
          <w:color w:val="000000"/>
          <w:kern w:val="0"/>
          <w:sz w:val="27"/>
          <w:szCs w:val="27"/>
          <w:u w:val="single" w:color="000000"/>
        </w:rPr>
        <w:t xml:space="preserve"> 30.00</w:t>
      </w:r>
      <w:r>
        <w:rPr>
          <w:rFonts w:ascii="仿宋_GB2312" w:hAnsi="仿宋_GB2312" w:eastAsia="仿宋_GB2312" w:cs="仿宋_GB2312"/>
          <w:color w:val="000000"/>
          <w:kern w:val="0"/>
          <w:sz w:val="27"/>
          <w:szCs w:val="27"/>
        </w:rPr>
        <w:t>%，变动原因：</w:t>
      </w:r>
      <w:r>
        <w:rPr>
          <w:rFonts w:hint="eastAsia" w:ascii="仿宋_GB2312" w:hAnsi="仿宋_GB2312" w:eastAsia="仿宋_GB2312" w:cs="仿宋_GB2312"/>
          <w:color w:val="000000"/>
          <w:kern w:val="0"/>
          <w:sz w:val="27"/>
          <w:szCs w:val="27"/>
          <w:lang w:val="en-US" w:eastAsia="zh-CN"/>
        </w:rPr>
        <w:t>2024年招聘考试经费增加</w:t>
      </w:r>
      <w:r>
        <w:rPr>
          <w:rFonts w:ascii="仿宋_GB2312" w:hAnsi="仿宋_GB2312" w:eastAsia="仿宋_GB2312" w:cs="仿宋_GB2312"/>
          <w:color w:val="000000"/>
          <w:kern w:val="0"/>
          <w:sz w:val="27"/>
          <w:szCs w:val="27"/>
        </w:rPr>
        <w:t>。</w:t>
      </w:r>
    </w:p>
    <w:p w14:paraId="70EB5809">
      <w:pPr>
        <w:widowControl/>
        <w:spacing w:before="240" w:after="240"/>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十二、政府采购支出决算情况说明</w:t>
      </w:r>
    </w:p>
    <w:p w14:paraId="07E556B9">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kern w:val="0"/>
          <w:sz w:val="27"/>
          <w:szCs w:val="27"/>
        </w:rPr>
        <w:t xml:space="preserve">    </w:t>
      </w:r>
      <w:r>
        <w:rPr>
          <w:rFonts w:ascii="仿宋_GB2312" w:hAnsi="仿宋_GB2312" w:eastAsia="仿宋_GB2312" w:cs="仿宋_GB2312"/>
          <w:color w:val="000000"/>
          <w:kern w:val="0"/>
          <w:sz w:val="27"/>
          <w:szCs w:val="27"/>
        </w:rPr>
        <w:t>赤峰市松山区卫生健康委员会(本级） </w:t>
      </w:r>
      <w:r>
        <w:rPr>
          <w:rFonts w:ascii="times_new_roman" w:hAnsi="times_new_roman" w:eastAsia="times_new_roman" w:cs="times_new_roman"/>
          <w:color w:val="000000"/>
          <w:kern w:val="0"/>
          <w:sz w:val="27"/>
          <w:szCs w:val="27"/>
        </w:rPr>
        <w:t>2024</w:t>
      </w:r>
      <w:r>
        <w:rPr>
          <w:rFonts w:ascii="仿宋_GB2312" w:hAnsi="仿宋_GB2312" w:eastAsia="仿宋_GB2312" w:cs="仿宋_GB2312"/>
          <w:color w:val="000000"/>
          <w:kern w:val="0"/>
          <w:sz w:val="27"/>
          <w:szCs w:val="27"/>
        </w:rPr>
        <w:t>年度政府采购支出总额</w:t>
      </w:r>
      <w:r>
        <w:rPr>
          <w:rFonts w:ascii="times_new_roman" w:hAnsi="times_new_roman" w:eastAsia="times_new_roman" w:cs="times_new_roman"/>
          <w:color w:val="000000"/>
          <w:kern w:val="0"/>
          <w:sz w:val="27"/>
          <w:szCs w:val="27"/>
          <w:u w:val="single" w:color="000000"/>
        </w:rPr>
        <w:t> 741.71</w:t>
      </w:r>
      <w:r>
        <w:rPr>
          <w:rFonts w:ascii="仿宋_GB2312" w:hAnsi="仿宋_GB2312" w:eastAsia="仿宋_GB2312" w:cs="仿宋_GB2312"/>
          <w:color w:val="000000"/>
          <w:kern w:val="0"/>
          <w:sz w:val="27"/>
          <w:szCs w:val="27"/>
        </w:rPr>
        <w:t>万元，其中：政府采购货物支出</w:t>
      </w:r>
      <w:r>
        <w:rPr>
          <w:rFonts w:ascii="times_new_roman" w:hAnsi="times_new_roman" w:eastAsia="times_new_roman" w:cs="times_new_roman"/>
          <w:color w:val="000000"/>
          <w:kern w:val="0"/>
          <w:sz w:val="27"/>
          <w:szCs w:val="27"/>
          <w:u w:val="single" w:color="000000"/>
        </w:rPr>
        <w:t> 698.43</w:t>
      </w:r>
      <w:r>
        <w:rPr>
          <w:rFonts w:ascii="仿宋_GB2312" w:hAnsi="仿宋_GB2312" w:eastAsia="仿宋_GB2312" w:cs="仿宋_GB2312"/>
          <w:color w:val="000000"/>
          <w:kern w:val="0"/>
          <w:sz w:val="27"/>
          <w:szCs w:val="27"/>
        </w:rPr>
        <w:t>万元、政府采购工程支出</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万元、政府采购服务支出</w:t>
      </w:r>
      <w:r>
        <w:rPr>
          <w:rFonts w:ascii="times_new_roman" w:hAnsi="times_new_roman" w:eastAsia="times_new_roman" w:cs="times_new_roman"/>
          <w:color w:val="000000"/>
          <w:kern w:val="0"/>
          <w:sz w:val="27"/>
          <w:szCs w:val="27"/>
          <w:u w:val="single" w:color="000000"/>
        </w:rPr>
        <w:t> 43.28</w:t>
      </w:r>
      <w:r>
        <w:rPr>
          <w:rFonts w:ascii="仿宋_GB2312" w:hAnsi="仿宋_GB2312" w:eastAsia="仿宋_GB2312" w:cs="仿宋_GB2312"/>
          <w:color w:val="000000"/>
          <w:kern w:val="0"/>
          <w:sz w:val="27"/>
          <w:szCs w:val="27"/>
        </w:rPr>
        <w:t>万元。政府采购授予中小企业合同金额</w:t>
      </w:r>
      <w:r>
        <w:rPr>
          <w:rFonts w:ascii="times_new_roman" w:hAnsi="times_new_roman" w:eastAsia="times_new_roman" w:cs="times_new_roman"/>
          <w:color w:val="000000"/>
          <w:kern w:val="0"/>
          <w:sz w:val="27"/>
          <w:szCs w:val="27"/>
          <w:u w:val="single" w:color="000000"/>
        </w:rPr>
        <w:t> 720.41</w:t>
      </w:r>
      <w:r>
        <w:rPr>
          <w:rFonts w:ascii="仿宋_GB2312" w:hAnsi="仿宋_GB2312" w:eastAsia="仿宋_GB2312" w:cs="仿宋_GB2312"/>
          <w:color w:val="000000"/>
          <w:kern w:val="0"/>
          <w:sz w:val="27"/>
          <w:szCs w:val="27"/>
        </w:rPr>
        <w:t>万元，占政府采购支出总额的</w:t>
      </w:r>
      <w:r>
        <w:rPr>
          <w:rFonts w:hint="eastAsia" w:ascii="times_new_roman" w:hAnsi="times_new_roman" w:cs="times_new_roman"/>
          <w:color w:val="000000"/>
          <w:kern w:val="0"/>
          <w:sz w:val="27"/>
          <w:szCs w:val="27"/>
          <w:u w:val="single" w:color="000000"/>
          <w:lang w:val="en-US" w:eastAsia="zh-CN"/>
        </w:rPr>
        <w:t>97.13</w:t>
      </w:r>
      <w:r>
        <w:rPr>
          <w:rFonts w:ascii="仿宋_GB2312" w:hAnsi="仿宋_GB2312" w:eastAsia="仿宋_GB2312" w:cs="仿宋_GB2312"/>
          <w:color w:val="000000"/>
          <w:kern w:val="0"/>
          <w:sz w:val="27"/>
          <w:szCs w:val="27"/>
        </w:rPr>
        <w:t>%，其中：授予小微企业合同金额</w:t>
      </w:r>
      <w:r>
        <w:rPr>
          <w:rFonts w:ascii="times_new_roman" w:hAnsi="times_new_roman" w:eastAsia="times_new_roman" w:cs="times_new_roman"/>
          <w:color w:val="000000"/>
          <w:kern w:val="0"/>
          <w:sz w:val="27"/>
          <w:szCs w:val="27"/>
          <w:u w:val="single" w:color="000000"/>
        </w:rPr>
        <w:t>  720.41</w:t>
      </w:r>
      <w:r>
        <w:rPr>
          <w:rFonts w:ascii="仿宋_GB2312" w:hAnsi="仿宋_GB2312" w:eastAsia="仿宋_GB2312" w:cs="仿宋_GB2312"/>
          <w:color w:val="000000"/>
          <w:kern w:val="0"/>
          <w:sz w:val="27"/>
          <w:szCs w:val="27"/>
        </w:rPr>
        <w:t>万元，占政府采购支出总额的</w:t>
      </w:r>
      <w:r>
        <w:rPr>
          <w:rFonts w:hint="eastAsia" w:ascii="times_new_roman" w:hAnsi="times_new_roman" w:cs="times_new_roman"/>
          <w:color w:val="000000"/>
          <w:kern w:val="0"/>
          <w:sz w:val="27"/>
          <w:szCs w:val="27"/>
          <w:u w:val="single" w:color="000000"/>
          <w:lang w:val="en-US" w:eastAsia="zh-CN"/>
        </w:rPr>
        <w:t>97.13</w:t>
      </w:r>
      <w:r>
        <w:rPr>
          <w:rFonts w:ascii="仿宋_GB2312" w:hAnsi="仿宋_GB2312" w:eastAsia="仿宋_GB2312" w:cs="仿宋_GB2312"/>
          <w:color w:val="000000"/>
          <w:kern w:val="0"/>
          <w:sz w:val="27"/>
          <w:szCs w:val="27"/>
        </w:rPr>
        <w:t>%</w:t>
      </w:r>
      <w:r>
        <w:rPr>
          <w:rFonts w:hint="eastAsia" w:ascii="仿宋_GB2312" w:hAnsi="仿宋_GB2312" w:eastAsia="仿宋_GB2312" w:cs="仿宋_GB2312"/>
          <w:color w:val="000000"/>
          <w:kern w:val="0"/>
          <w:sz w:val="27"/>
          <w:szCs w:val="27"/>
          <w:lang w:eastAsia="zh-CN"/>
        </w:rPr>
        <w:t>。</w:t>
      </w:r>
      <w:r>
        <w:rPr>
          <w:rFonts w:ascii="仿宋_GB2312" w:hAnsi="仿宋_GB2312" w:eastAsia="仿宋_GB2312" w:cs="仿宋_GB2312"/>
          <w:color w:val="0E00FE"/>
          <w:kern w:val="0"/>
          <w:sz w:val="27"/>
          <w:szCs w:val="27"/>
        </w:rPr>
        <w:t>   </w:t>
      </w:r>
    </w:p>
    <w:p w14:paraId="590B6D27">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十三、国有资产占用情况说明</w:t>
      </w:r>
    </w:p>
    <w:p w14:paraId="23DE95D7">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kern w:val="0"/>
          <w:sz w:val="27"/>
          <w:szCs w:val="27"/>
        </w:rPr>
        <w:t>   </w:t>
      </w:r>
      <w:r>
        <w:rPr>
          <w:rFonts w:ascii="仿宋_GB2312" w:hAnsi="仿宋_GB2312" w:eastAsia="仿宋_GB2312" w:cs="仿宋_GB2312"/>
          <w:color w:val="000000"/>
          <w:kern w:val="0"/>
          <w:sz w:val="27"/>
          <w:szCs w:val="27"/>
        </w:rPr>
        <w:t xml:space="preserve"> 赤峰市松山区卫生健康委员会(本级） 截至</w:t>
      </w:r>
      <w:r>
        <w:rPr>
          <w:rFonts w:ascii="times_new_roman" w:hAnsi="times_new_roman" w:eastAsia="times_new_roman" w:cs="times_new_roman"/>
          <w:color w:val="000000"/>
          <w:kern w:val="0"/>
          <w:sz w:val="27"/>
          <w:szCs w:val="27"/>
        </w:rPr>
        <w:t>2024</w:t>
      </w:r>
      <w:r>
        <w:rPr>
          <w:rFonts w:ascii="仿宋_GB2312" w:hAnsi="仿宋_GB2312" w:eastAsia="仿宋_GB2312" w:cs="仿宋_GB2312"/>
          <w:color w:val="000000"/>
          <w:kern w:val="0"/>
          <w:sz w:val="27"/>
          <w:szCs w:val="27"/>
        </w:rPr>
        <w:t>年</w:t>
      </w:r>
      <w:r>
        <w:rPr>
          <w:rFonts w:ascii="times_new_roman" w:hAnsi="times_new_roman" w:eastAsia="times_new_roman" w:cs="times_new_roman"/>
          <w:color w:val="000000"/>
          <w:kern w:val="0"/>
          <w:sz w:val="27"/>
          <w:szCs w:val="27"/>
        </w:rPr>
        <w:t>12</w:t>
      </w:r>
      <w:r>
        <w:rPr>
          <w:rFonts w:ascii="仿宋_GB2312" w:hAnsi="仿宋_GB2312" w:eastAsia="仿宋_GB2312" w:cs="仿宋_GB2312"/>
          <w:color w:val="000000"/>
          <w:kern w:val="0"/>
          <w:sz w:val="27"/>
          <w:szCs w:val="27"/>
        </w:rPr>
        <w:t>月</w:t>
      </w:r>
      <w:r>
        <w:rPr>
          <w:rFonts w:ascii="times_new_roman" w:hAnsi="times_new_roman" w:eastAsia="times_new_roman" w:cs="times_new_roman"/>
          <w:color w:val="000000"/>
          <w:kern w:val="0"/>
          <w:sz w:val="27"/>
          <w:szCs w:val="27"/>
        </w:rPr>
        <w:t>31</w:t>
      </w:r>
      <w:r>
        <w:rPr>
          <w:rFonts w:ascii="仿宋_GB2312" w:hAnsi="仿宋_GB2312" w:eastAsia="仿宋_GB2312" w:cs="仿宋_GB2312"/>
          <w:color w:val="000000"/>
          <w:kern w:val="0"/>
          <w:sz w:val="27"/>
          <w:szCs w:val="27"/>
        </w:rPr>
        <w:t>日，本部门（单位）共有车辆</w:t>
      </w:r>
      <w:r>
        <w:rPr>
          <w:rFonts w:ascii="times_new_roman" w:hAnsi="times_new_roman" w:eastAsia="times_new_roman" w:cs="times_new_roman"/>
          <w:color w:val="000000"/>
          <w:kern w:val="0"/>
          <w:sz w:val="27"/>
          <w:szCs w:val="27"/>
          <w:u w:val="single" w:color="000000"/>
        </w:rPr>
        <w:t> 6</w:t>
      </w:r>
      <w:r>
        <w:rPr>
          <w:rFonts w:ascii="仿宋_GB2312" w:hAnsi="仿宋_GB2312" w:eastAsia="仿宋_GB2312" w:cs="仿宋_GB2312"/>
          <w:color w:val="000000"/>
          <w:kern w:val="0"/>
          <w:sz w:val="27"/>
          <w:szCs w:val="27"/>
        </w:rPr>
        <w:t>辆，其中：副部（省）级及以上领导用车</w:t>
      </w:r>
      <w:r>
        <w:rPr>
          <w:rFonts w:ascii="times_new_roman" w:hAnsi="times_new_roman" w:eastAsia="times_new_roman" w:cs="times_new_roman"/>
          <w:color w:val="000000"/>
          <w:kern w:val="0"/>
          <w:sz w:val="27"/>
          <w:szCs w:val="27"/>
          <w:u w:val="single" w:color="000000"/>
        </w:rPr>
        <w:t>0 </w:t>
      </w:r>
      <w:r>
        <w:rPr>
          <w:rFonts w:ascii="仿宋_GB2312" w:hAnsi="仿宋_GB2312" w:eastAsia="仿宋_GB2312" w:cs="仿宋_GB2312"/>
          <w:color w:val="000000"/>
          <w:kern w:val="0"/>
          <w:sz w:val="27"/>
          <w:szCs w:val="27"/>
        </w:rPr>
        <w:t>辆、主要负责人用车</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辆、机要通信用车</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辆、应急保障用车</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辆、执法执勤用车</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辆、特种专业技术用车</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辆、离退休干部服务用车</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辆，其他用车</w:t>
      </w:r>
      <w:r>
        <w:rPr>
          <w:rFonts w:ascii="times_new_roman" w:hAnsi="times_new_roman" w:eastAsia="times_new_roman" w:cs="times_new_roman"/>
          <w:color w:val="000000"/>
          <w:kern w:val="0"/>
          <w:sz w:val="27"/>
          <w:szCs w:val="27"/>
          <w:u w:val="single" w:color="000000"/>
        </w:rPr>
        <w:t> 6</w:t>
      </w:r>
      <w:r>
        <w:rPr>
          <w:rFonts w:ascii="仿宋_GB2312" w:hAnsi="仿宋_GB2312" w:eastAsia="仿宋_GB2312" w:cs="仿宋_GB2312"/>
          <w:color w:val="000000"/>
          <w:kern w:val="0"/>
          <w:sz w:val="27"/>
          <w:szCs w:val="27"/>
        </w:rPr>
        <w:t>辆；单价100万元（含）以上的设备（不含车辆）</w:t>
      </w:r>
      <w:r>
        <w:rPr>
          <w:rFonts w:ascii="times_new_roman" w:hAnsi="times_new_roman" w:eastAsia="times_new_roman" w:cs="times_new_roman"/>
          <w:color w:val="000000"/>
          <w:kern w:val="0"/>
          <w:sz w:val="27"/>
          <w:szCs w:val="27"/>
          <w:u w:val="single" w:color="000000"/>
        </w:rPr>
        <w:t> 0</w:t>
      </w:r>
      <w:r>
        <w:rPr>
          <w:rFonts w:ascii="仿宋_GB2312" w:hAnsi="仿宋_GB2312" w:eastAsia="仿宋_GB2312" w:cs="仿宋_GB2312"/>
          <w:color w:val="000000"/>
          <w:kern w:val="0"/>
          <w:sz w:val="27"/>
          <w:szCs w:val="27"/>
        </w:rPr>
        <w:t>台（套）。</w:t>
      </w:r>
    </w:p>
    <w:p w14:paraId="3B9C9531">
      <w:pPr>
        <w:widowControl/>
        <w:spacing w:before="240" w:after="240"/>
        <w:jc w:val="left"/>
        <w:rPr>
          <w:rFonts w:ascii="Times New Roman" w:hAnsi="Times New Roman" w:eastAsia="Times New Roman" w:cs="Times New Roman"/>
          <w:kern w:val="0"/>
          <w:sz w:val="24"/>
        </w:rPr>
      </w:pPr>
      <w:r>
        <w:rPr>
          <w:rFonts w:ascii="Calibri" w:hAnsi="Calibri" w:eastAsia="Calibri" w:cs="Calibri"/>
          <w:b/>
          <w:bCs/>
          <w:kern w:val="0"/>
          <w:sz w:val="27"/>
          <w:szCs w:val="27"/>
        </w:rPr>
        <w:t> </w:t>
      </w:r>
      <w:r>
        <w:rPr>
          <w:rFonts w:ascii="黑体" w:hAnsi="黑体" w:eastAsia="黑体" w:cs="黑体"/>
          <w:b/>
          <w:bCs/>
          <w:kern w:val="0"/>
          <w:sz w:val="27"/>
          <w:szCs w:val="27"/>
        </w:rPr>
        <w:t xml:space="preserve"> </w:t>
      </w:r>
      <w:r>
        <w:rPr>
          <w:rFonts w:ascii="Calibri" w:hAnsi="Calibri" w:eastAsia="Calibri" w:cs="Calibri"/>
          <w:b/>
          <w:bCs/>
          <w:kern w:val="0"/>
          <w:sz w:val="27"/>
          <w:szCs w:val="27"/>
        </w:rPr>
        <w:t> </w:t>
      </w:r>
      <w:r>
        <w:rPr>
          <w:rFonts w:ascii="黑体" w:hAnsi="黑体" w:eastAsia="黑体" w:cs="黑体"/>
          <w:b/>
          <w:bCs/>
          <w:kern w:val="0"/>
          <w:sz w:val="27"/>
          <w:szCs w:val="27"/>
        </w:rPr>
        <w:t xml:space="preserve"> 十四、预算绩效情况说明</w:t>
      </w:r>
    </w:p>
    <w:p w14:paraId="62CCA04C">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kern w:val="0"/>
          <w:sz w:val="27"/>
          <w:szCs w:val="27"/>
        </w:rPr>
        <w:t>    （一）预算绩效管理工作开展情况。</w:t>
      </w:r>
    </w:p>
    <w:p w14:paraId="4E3B329A">
      <w:pPr>
        <w:widowControl/>
        <w:spacing w:before="240" w:after="240"/>
        <w:ind w:firstLine="422"/>
        <w:rPr>
          <w:rFonts w:ascii="仿宋_GB2312" w:hAnsi="仿宋_GB2312" w:eastAsia="仿宋_GB2312" w:cs="仿宋_GB2312"/>
          <w:color w:val="000000"/>
          <w:kern w:val="0"/>
          <w:sz w:val="27"/>
          <w:szCs w:val="27"/>
        </w:rPr>
      </w:pPr>
      <w:r>
        <w:rPr>
          <w:rFonts w:ascii="仿宋_GB2312" w:hAnsi="仿宋_GB2312" w:eastAsia="仿宋_GB2312" w:cs="仿宋_GB2312"/>
          <w:color w:val="000000"/>
          <w:kern w:val="0"/>
          <w:sz w:val="27"/>
          <w:szCs w:val="27"/>
        </w:rPr>
        <w:t>赤峰市松山区卫生健康委员会(本级） 根据预算绩效管理要求组织对</w:t>
      </w:r>
      <w:r>
        <w:rPr>
          <w:rFonts w:ascii="times_new_roman" w:hAnsi="times_new_roman" w:eastAsia="times_new_roman" w:cs="times_new_roman"/>
          <w:color w:val="000000"/>
          <w:kern w:val="0"/>
          <w:sz w:val="27"/>
          <w:szCs w:val="27"/>
        </w:rPr>
        <w:t>2024</w:t>
      </w:r>
      <w:r>
        <w:rPr>
          <w:rFonts w:ascii="仿宋_GB2312" w:hAnsi="仿宋_GB2312" w:eastAsia="仿宋_GB2312" w:cs="仿宋_GB2312"/>
          <w:color w:val="000000"/>
          <w:kern w:val="0"/>
          <w:sz w:val="27"/>
          <w:szCs w:val="27"/>
        </w:rPr>
        <w:t>年一般公共预算项目支出全面开展绩效自评，其中一级项目</w:t>
      </w:r>
      <w:r>
        <w:rPr>
          <w:rFonts w:hint="eastAsia" w:ascii="times_new_roman" w:hAnsi="times_new_roman" w:cs="times_new_roman"/>
          <w:color w:val="000000"/>
          <w:kern w:val="0"/>
          <w:sz w:val="27"/>
          <w:szCs w:val="27"/>
          <w:u w:val="single" w:color="000000"/>
          <w:lang w:val="en-US" w:eastAsia="zh-CN"/>
        </w:rPr>
        <w:t>0</w:t>
      </w:r>
      <w:r>
        <w:rPr>
          <w:rFonts w:ascii="仿宋_GB2312" w:hAnsi="仿宋_GB2312" w:eastAsia="仿宋_GB2312" w:cs="仿宋_GB2312"/>
          <w:color w:val="000000"/>
          <w:kern w:val="0"/>
          <w:sz w:val="27"/>
          <w:szCs w:val="27"/>
        </w:rPr>
        <w:t>个，二级项目</w:t>
      </w:r>
      <w:r>
        <w:rPr>
          <w:rFonts w:hint="eastAsia" w:ascii="times_new_roman" w:hAnsi="times_new_roman" w:cs="times_new_roman"/>
          <w:color w:val="000000"/>
          <w:kern w:val="0"/>
          <w:sz w:val="27"/>
          <w:szCs w:val="27"/>
          <w:u w:val="single" w:color="000000"/>
          <w:lang w:val="en-US" w:eastAsia="zh-CN"/>
        </w:rPr>
        <w:t>61</w:t>
      </w:r>
      <w:r>
        <w:rPr>
          <w:rFonts w:ascii="仿宋_GB2312" w:hAnsi="仿宋_GB2312" w:eastAsia="仿宋_GB2312" w:cs="仿宋_GB2312"/>
          <w:color w:val="000000"/>
          <w:kern w:val="0"/>
          <w:sz w:val="27"/>
          <w:szCs w:val="27"/>
        </w:rPr>
        <w:t>个，共涉及资金</w:t>
      </w:r>
      <w:r>
        <w:rPr>
          <w:rFonts w:hint="eastAsia" w:ascii="times_new_roman" w:hAnsi="times_new_roman" w:cs="times_new_roman"/>
          <w:color w:val="000000"/>
          <w:kern w:val="0"/>
          <w:sz w:val="27"/>
          <w:szCs w:val="27"/>
          <w:u w:val="single" w:color="000000"/>
          <w:lang w:val="en-US" w:eastAsia="zh-CN"/>
        </w:rPr>
        <w:t>57,187.71</w:t>
      </w:r>
      <w:r>
        <w:rPr>
          <w:rFonts w:ascii="仿宋_GB2312" w:hAnsi="仿宋_GB2312" w:eastAsia="仿宋_GB2312" w:cs="仿宋_GB2312"/>
          <w:color w:val="000000"/>
          <w:kern w:val="0"/>
          <w:sz w:val="27"/>
          <w:szCs w:val="27"/>
        </w:rPr>
        <w:t>万元，占一般公共预算项目支出总额的</w:t>
      </w:r>
      <w:r>
        <w:rPr>
          <w:rFonts w:ascii="times_new_roman" w:hAnsi="times_new_roman" w:eastAsia="times_new_roman" w:cs="times_new_roman"/>
          <w:color w:val="000000"/>
          <w:kern w:val="0"/>
          <w:sz w:val="27"/>
          <w:szCs w:val="27"/>
        </w:rPr>
        <w:t>100</w:t>
      </w:r>
      <w:r>
        <w:rPr>
          <w:rFonts w:ascii="仿宋_GB2312" w:hAnsi="仿宋_GB2312" w:eastAsia="仿宋_GB2312" w:cs="仿宋_GB2312"/>
          <w:color w:val="000000"/>
          <w:kern w:val="0"/>
          <w:sz w:val="27"/>
          <w:szCs w:val="27"/>
        </w:rPr>
        <w:t>%；政府性基金预算项目</w:t>
      </w:r>
      <w:r>
        <w:rPr>
          <w:rFonts w:hint="eastAsia" w:ascii="times_new_roman" w:hAnsi="times_new_roman" w:cs="times_new_roman"/>
          <w:color w:val="000000"/>
          <w:kern w:val="0"/>
          <w:sz w:val="27"/>
          <w:szCs w:val="27"/>
          <w:u w:val="single" w:color="000000"/>
          <w:lang w:val="en-US" w:eastAsia="zh-CN"/>
        </w:rPr>
        <w:t>0</w:t>
      </w:r>
      <w:r>
        <w:rPr>
          <w:rFonts w:ascii="仿宋_GB2312" w:hAnsi="仿宋_GB2312" w:eastAsia="仿宋_GB2312" w:cs="仿宋_GB2312"/>
          <w:color w:val="000000"/>
          <w:kern w:val="0"/>
          <w:sz w:val="27"/>
          <w:szCs w:val="27"/>
        </w:rPr>
        <w:t>个，其中，一级项目</w:t>
      </w:r>
      <w:r>
        <w:rPr>
          <w:rFonts w:ascii="times_new_roman" w:hAnsi="times_new_roman" w:eastAsia="times_new_roman" w:cs="times_new_roman"/>
          <w:color w:val="000000"/>
          <w:kern w:val="0"/>
          <w:sz w:val="27"/>
          <w:szCs w:val="27"/>
          <w:u w:val="single" w:color="000000"/>
        </w:rPr>
        <w:t> </w:t>
      </w:r>
      <w:r>
        <w:rPr>
          <w:rFonts w:hint="eastAsia" w:ascii="times_new_roman" w:hAnsi="times_new_roman" w:cs="times_new_roman"/>
          <w:color w:val="000000"/>
          <w:kern w:val="0"/>
          <w:sz w:val="27"/>
          <w:szCs w:val="27"/>
          <w:u w:val="single" w:color="000000"/>
          <w:lang w:val="en-US" w:eastAsia="zh-CN"/>
        </w:rPr>
        <w:t>0</w:t>
      </w:r>
      <w:r>
        <w:rPr>
          <w:rFonts w:ascii="times_new_roman" w:hAnsi="times_new_roman" w:eastAsia="times_new_roman" w:cs="times_new_roman"/>
          <w:color w:val="000000"/>
          <w:kern w:val="0"/>
          <w:sz w:val="27"/>
          <w:szCs w:val="27"/>
          <w:u w:val="single" w:color="000000"/>
        </w:rPr>
        <w:t> </w:t>
      </w:r>
      <w:r>
        <w:rPr>
          <w:rFonts w:ascii="仿宋_GB2312" w:hAnsi="仿宋_GB2312" w:eastAsia="仿宋_GB2312" w:cs="仿宋_GB2312"/>
          <w:color w:val="000000"/>
          <w:kern w:val="0"/>
          <w:sz w:val="27"/>
          <w:szCs w:val="27"/>
        </w:rPr>
        <w:t>个，二级项目</w:t>
      </w:r>
      <w:r>
        <w:rPr>
          <w:rFonts w:hint="eastAsia" w:ascii="times_new_roman" w:hAnsi="times_new_roman" w:cs="times_new_roman"/>
          <w:color w:val="000000"/>
          <w:kern w:val="0"/>
          <w:sz w:val="27"/>
          <w:szCs w:val="27"/>
          <w:u w:val="single" w:color="000000"/>
          <w:lang w:val="en-US" w:eastAsia="zh-CN"/>
        </w:rPr>
        <w:t>0</w:t>
      </w:r>
      <w:r>
        <w:rPr>
          <w:rFonts w:ascii="仿宋_GB2312" w:hAnsi="仿宋_GB2312" w:eastAsia="仿宋_GB2312" w:cs="仿宋_GB2312"/>
          <w:color w:val="000000"/>
          <w:kern w:val="0"/>
          <w:sz w:val="27"/>
          <w:szCs w:val="27"/>
        </w:rPr>
        <w:t>个，共涉及资金</w:t>
      </w:r>
      <w:r>
        <w:rPr>
          <w:rFonts w:hint="eastAsia" w:ascii="times_new_roman" w:hAnsi="times_new_roman" w:cs="times_new_roman"/>
          <w:color w:val="000000"/>
          <w:kern w:val="0"/>
          <w:sz w:val="27"/>
          <w:szCs w:val="27"/>
          <w:u w:val="single" w:color="000000"/>
          <w:lang w:val="en-US" w:eastAsia="zh-CN"/>
        </w:rPr>
        <w:t>0</w:t>
      </w:r>
      <w:r>
        <w:rPr>
          <w:rFonts w:ascii="仿宋_GB2312" w:hAnsi="仿宋_GB2312" w:eastAsia="仿宋_GB2312" w:cs="仿宋_GB2312"/>
          <w:color w:val="000000"/>
          <w:kern w:val="0"/>
          <w:sz w:val="27"/>
          <w:szCs w:val="27"/>
        </w:rPr>
        <w:t>万元，占应纳入绩效自评的政府性基金预算项目支出总额的</w:t>
      </w:r>
      <w:r>
        <w:rPr>
          <w:rFonts w:ascii="times_new_roman" w:hAnsi="times_new_roman" w:eastAsia="times_new_roman" w:cs="times_new_roman"/>
          <w:color w:val="000000"/>
          <w:kern w:val="0"/>
          <w:sz w:val="27"/>
          <w:szCs w:val="27"/>
        </w:rPr>
        <w:t>100%</w:t>
      </w:r>
      <w:r>
        <w:rPr>
          <w:rFonts w:ascii="仿宋_GB2312" w:hAnsi="仿宋_GB2312" w:eastAsia="仿宋_GB2312" w:cs="仿宋_GB2312"/>
          <w:color w:val="000000"/>
          <w:kern w:val="0"/>
          <w:sz w:val="27"/>
          <w:szCs w:val="27"/>
        </w:rPr>
        <w:t>；</w:t>
      </w:r>
    </w:p>
    <w:p w14:paraId="78596FF8">
      <w:pPr>
        <w:widowControl/>
        <w:spacing w:before="240" w:after="240"/>
        <w:ind w:firstLine="422"/>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组织对“</w:t>
      </w:r>
      <w:r>
        <w:rPr>
          <w:rFonts w:hint="eastAsia" w:ascii="times_new_roman" w:hAnsi="times_new_roman" w:eastAsia="times_new_roman" w:cs="times_new_roman"/>
          <w:color w:val="000000"/>
          <w:kern w:val="0"/>
          <w:sz w:val="27"/>
          <w:szCs w:val="27"/>
        </w:rPr>
        <w:t>2024年计划生育转移支付资金项目自评综述</w:t>
      </w:r>
      <w:r>
        <w:rPr>
          <w:rFonts w:ascii="仿宋_GB2312" w:hAnsi="仿宋_GB2312" w:eastAsia="仿宋_GB2312" w:cs="仿宋_GB2312"/>
          <w:color w:val="000000"/>
          <w:kern w:val="0"/>
          <w:sz w:val="27"/>
          <w:szCs w:val="27"/>
        </w:rPr>
        <w:t>”、“</w:t>
      </w:r>
      <w:r>
        <w:rPr>
          <w:rFonts w:hint="eastAsia" w:ascii="仿宋_GB2312" w:hAnsi="仿宋_GB2312" w:eastAsia="仿宋_GB2312" w:cs="仿宋_GB2312"/>
          <w:color w:val="000000"/>
          <w:kern w:val="0"/>
          <w:sz w:val="27"/>
          <w:szCs w:val="27"/>
          <w:lang w:val="en-US" w:eastAsia="zh-CN"/>
        </w:rPr>
        <w:t>2024年中央补充基本公共卫生服务补助资金</w:t>
      </w:r>
      <w:r>
        <w:rPr>
          <w:rFonts w:ascii="仿宋_GB2312" w:hAnsi="仿宋_GB2312" w:eastAsia="仿宋_GB2312" w:cs="仿宋_GB2312"/>
          <w:color w:val="000000"/>
          <w:kern w:val="0"/>
          <w:sz w:val="27"/>
          <w:szCs w:val="27"/>
        </w:rPr>
        <w:t>”、“</w:t>
      </w:r>
      <w:r>
        <w:rPr>
          <w:rFonts w:hint="eastAsia" w:ascii="仿宋_GB2312" w:hAnsi="仿宋_GB2312" w:eastAsia="仿宋_GB2312" w:cs="仿宋_GB2312"/>
          <w:color w:val="000000"/>
          <w:kern w:val="0"/>
          <w:sz w:val="27"/>
          <w:szCs w:val="27"/>
          <w:lang w:val="en-US" w:eastAsia="zh-CN"/>
        </w:rPr>
        <w:t>2023年中央财政计划生育转移支付资金项目</w:t>
      </w:r>
      <w:r>
        <w:rPr>
          <w:rFonts w:ascii="仿宋_GB2312" w:hAnsi="仿宋_GB2312" w:eastAsia="仿宋_GB2312" w:cs="仿宋_GB2312"/>
          <w:color w:val="000000"/>
          <w:kern w:val="0"/>
          <w:sz w:val="27"/>
          <w:szCs w:val="27"/>
        </w:rPr>
        <w:t>”等</w:t>
      </w:r>
      <w:r>
        <w:rPr>
          <w:rFonts w:hint="eastAsia" w:ascii="仿宋_GB2312" w:hAnsi="仿宋_GB2312" w:eastAsia="仿宋_GB2312" w:cs="仿宋_GB2312"/>
          <w:color w:val="000000"/>
          <w:kern w:val="0"/>
          <w:sz w:val="27"/>
          <w:szCs w:val="27"/>
          <w:u w:val="single" w:color="000000"/>
          <w:lang w:val="en-US" w:eastAsia="zh-CN"/>
        </w:rPr>
        <w:t>61</w:t>
      </w:r>
      <w:r>
        <w:rPr>
          <w:rFonts w:ascii="仿宋_GB2312" w:hAnsi="仿宋_GB2312" w:eastAsia="仿宋_GB2312" w:cs="仿宋_GB2312"/>
          <w:color w:val="000000"/>
          <w:kern w:val="0"/>
          <w:sz w:val="27"/>
          <w:szCs w:val="27"/>
        </w:rPr>
        <w:t>个项目开展了部门评价，涉及一般公共预算支出</w:t>
      </w:r>
      <w:r>
        <w:rPr>
          <w:rFonts w:hint="eastAsia" w:ascii="times_new_roman" w:hAnsi="times_new_roman" w:eastAsia="times_new_roman" w:cs="times_new_roman"/>
          <w:color w:val="000000"/>
          <w:kern w:val="0"/>
          <w:sz w:val="27"/>
          <w:szCs w:val="27"/>
          <w:u w:val="single" w:color="000000"/>
        </w:rPr>
        <w:t>57,187.71</w:t>
      </w:r>
      <w:r>
        <w:rPr>
          <w:rFonts w:ascii="仿宋_GB2312" w:hAnsi="仿宋_GB2312" w:eastAsia="仿宋_GB2312" w:cs="仿宋_GB2312"/>
          <w:color w:val="000000"/>
          <w:kern w:val="0"/>
          <w:sz w:val="27"/>
          <w:szCs w:val="27"/>
        </w:rPr>
        <w:t>万元，政府性基金支出</w:t>
      </w:r>
      <w:r>
        <w:rPr>
          <w:rFonts w:hint="eastAsia" w:ascii="times_new_roman" w:hAnsi="times_new_roman" w:cs="times_new_roman"/>
          <w:color w:val="000000"/>
          <w:kern w:val="0"/>
          <w:sz w:val="27"/>
          <w:szCs w:val="27"/>
          <w:u w:val="single" w:color="000000"/>
          <w:lang w:val="en-US" w:eastAsia="zh-CN"/>
        </w:rPr>
        <w:t>0</w:t>
      </w:r>
      <w:r>
        <w:rPr>
          <w:rFonts w:ascii="仿宋_GB2312" w:hAnsi="仿宋_GB2312" w:eastAsia="仿宋_GB2312" w:cs="仿宋_GB2312"/>
          <w:color w:val="000000"/>
          <w:kern w:val="0"/>
          <w:sz w:val="27"/>
          <w:szCs w:val="27"/>
        </w:rPr>
        <w:t>万元。</w:t>
      </w:r>
    </w:p>
    <w:p w14:paraId="3C27DEB8">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color w:val="000000"/>
          <w:kern w:val="0"/>
          <w:sz w:val="27"/>
          <w:szCs w:val="27"/>
        </w:rPr>
        <w:t>    （二）部门（单位）决算中项目绩效自评结果。</w:t>
      </w:r>
    </w:p>
    <w:p w14:paraId="77A1AC07">
      <w:pPr>
        <w:widowControl/>
        <w:spacing w:before="240" w:after="240"/>
        <w:rPr>
          <w:rFonts w:ascii="Times New Roman" w:hAnsi="Times New Roman" w:eastAsia="Times New Roman" w:cs="Times New Roman"/>
          <w:kern w:val="0"/>
          <w:sz w:val="24"/>
        </w:rPr>
      </w:pPr>
      <w:r>
        <w:rPr>
          <w:rFonts w:ascii="仿宋_GB2312" w:hAnsi="仿宋_GB2312" w:eastAsia="仿宋_GB2312" w:cs="仿宋_GB2312"/>
          <w:color w:val="000000"/>
          <w:kern w:val="0"/>
          <w:sz w:val="27"/>
          <w:szCs w:val="27"/>
        </w:rPr>
        <w:t>    赤峰市松山区卫生健康委员会(本级） </w:t>
      </w:r>
      <w:r>
        <w:rPr>
          <w:rFonts w:ascii="times_new_roman" w:hAnsi="times_new_roman" w:eastAsia="times_new_roman" w:cs="times_new_roman"/>
          <w:color w:val="000000"/>
          <w:kern w:val="0"/>
          <w:sz w:val="27"/>
          <w:szCs w:val="27"/>
        </w:rPr>
        <w:t>2024</w:t>
      </w:r>
      <w:r>
        <w:rPr>
          <w:rFonts w:ascii="仿宋_GB2312" w:hAnsi="仿宋_GB2312" w:eastAsia="仿宋_GB2312" w:cs="仿宋_GB2312"/>
          <w:color w:val="000000"/>
          <w:kern w:val="0"/>
          <w:sz w:val="27"/>
          <w:szCs w:val="27"/>
        </w:rPr>
        <w:t>年度在决算中反映</w:t>
      </w:r>
      <w:r>
        <w:rPr>
          <w:rFonts w:hint="eastAsia" w:ascii="times_new_roman" w:hAnsi="times_new_roman" w:cs="times_new_roman"/>
          <w:color w:val="000000"/>
          <w:kern w:val="0"/>
          <w:sz w:val="27"/>
          <w:szCs w:val="27"/>
          <w:u w:val="single" w:color="000000"/>
          <w:lang w:val="en-US" w:eastAsia="zh-CN"/>
        </w:rPr>
        <w:t>61</w:t>
      </w:r>
      <w:r>
        <w:rPr>
          <w:rFonts w:ascii="仿宋_GB2312" w:hAnsi="仿宋_GB2312" w:eastAsia="仿宋_GB2312" w:cs="仿宋_GB2312"/>
          <w:color w:val="000000"/>
          <w:kern w:val="0"/>
          <w:sz w:val="27"/>
          <w:szCs w:val="27"/>
        </w:rPr>
        <w:t>个一般公共预算项目，以及</w:t>
      </w:r>
      <w:r>
        <w:rPr>
          <w:rFonts w:hint="eastAsia" w:ascii="times_new_roman" w:hAnsi="times_new_roman" w:cs="times_new_roman"/>
          <w:color w:val="000000"/>
          <w:kern w:val="0"/>
          <w:sz w:val="27"/>
          <w:szCs w:val="27"/>
          <w:u w:val="single" w:color="000000"/>
          <w:lang w:val="en-US" w:eastAsia="zh-CN"/>
        </w:rPr>
        <w:t>0</w:t>
      </w:r>
      <w:r>
        <w:rPr>
          <w:rFonts w:ascii="仿宋_GB2312" w:hAnsi="仿宋_GB2312" w:eastAsia="仿宋_GB2312" w:cs="仿宋_GB2312"/>
          <w:color w:val="000000"/>
          <w:kern w:val="0"/>
          <w:sz w:val="27"/>
          <w:szCs w:val="27"/>
        </w:rPr>
        <w:t>个政府性基金项目，共</w:t>
      </w:r>
      <w:r>
        <w:rPr>
          <w:rFonts w:hint="eastAsia" w:ascii="times_new_roman" w:hAnsi="times_new_roman" w:cs="times_new_roman"/>
          <w:color w:val="000000"/>
          <w:kern w:val="0"/>
          <w:sz w:val="27"/>
          <w:szCs w:val="27"/>
          <w:u w:val="single" w:color="000000"/>
          <w:lang w:val="en-US" w:eastAsia="zh-CN"/>
        </w:rPr>
        <w:t>61</w:t>
      </w:r>
      <w:r>
        <w:rPr>
          <w:rFonts w:ascii="仿宋_GB2312" w:hAnsi="仿宋_GB2312" w:eastAsia="仿宋_GB2312" w:cs="仿宋_GB2312"/>
          <w:color w:val="000000"/>
          <w:kern w:val="0"/>
          <w:sz w:val="27"/>
          <w:szCs w:val="27"/>
        </w:rPr>
        <w:t>个项目的绩效自评结果。</w:t>
      </w:r>
    </w:p>
    <w:p w14:paraId="18E2831F">
      <w:pPr>
        <w:widowControl/>
        <w:spacing w:before="240" w:after="240"/>
        <w:ind w:firstLine="360"/>
        <w:rPr>
          <w:rFonts w:hint="eastAsia" w:ascii="仿宋_GB2312" w:hAnsi="仿宋_GB2312" w:eastAsia="仿宋_GB2312" w:cs="仿宋_GB2312"/>
          <w:color w:val="000000"/>
          <w:kern w:val="0"/>
          <w:sz w:val="27"/>
          <w:szCs w:val="27"/>
        </w:rPr>
      </w:pPr>
      <w:r>
        <w:rPr>
          <w:rFonts w:ascii="仿宋_GB2312" w:hAnsi="仿宋_GB2312" w:eastAsia="仿宋_GB2312" w:cs="仿宋_GB2312"/>
          <w:color w:val="000000"/>
          <w:kern w:val="0"/>
          <w:sz w:val="27"/>
          <w:szCs w:val="27"/>
        </w:rPr>
        <w:t>   </w:t>
      </w:r>
      <w:r>
        <w:rPr>
          <w:rFonts w:hint="eastAsia" w:ascii="仿宋_GB2312" w:hAnsi="仿宋_GB2312" w:eastAsia="仿宋_GB2312" w:cs="仿宋_GB2312"/>
          <w:color w:val="000000"/>
          <w:kern w:val="0"/>
          <w:sz w:val="27"/>
          <w:szCs w:val="27"/>
          <w:lang w:val="en-US" w:eastAsia="zh-CN"/>
        </w:rPr>
        <w:t>1</w:t>
      </w:r>
      <w:r>
        <w:rPr>
          <w:rFonts w:ascii="times_new_roman" w:hAnsi="times_new_roman" w:eastAsia="times_new_roman" w:cs="times_new_roman"/>
          <w:color w:val="000000"/>
          <w:kern w:val="0"/>
          <w:sz w:val="27"/>
          <w:szCs w:val="27"/>
        </w:rPr>
        <w:t>.</w:t>
      </w:r>
      <w:r>
        <w:rPr>
          <w:rFonts w:hint="eastAsia" w:ascii="times_new_roman" w:hAnsi="times_new_roman" w:eastAsia="times_new_roman" w:cs="times_new_roman"/>
          <w:color w:val="000000"/>
          <w:kern w:val="0"/>
          <w:sz w:val="27"/>
          <w:szCs w:val="27"/>
        </w:rPr>
        <w:t>2024年计划生育转移支付资金</w:t>
      </w:r>
      <w:r>
        <w:rPr>
          <w:rFonts w:ascii="仿宋_GB2312" w:hAnsi="仿宋_GB2312" w:eastAsia="仿宋_GB2312" w:cs="仿宋_GB2312"/>
          <w:color w:val="000000"/>
          <w:kern w:val="0"/>
          <w:sz w:val="27"/>
          <w:szCs w:val="27"/>
        </w:rPr>
        <w:t>项目自评综述：</w:t>
      </w:r>
      <w:r>
        <w:rPr>
          <w:rFonts w:hint="eastAsia" w:ascii="仿宋_GB2312" w:hAnsi="仿宋_GB2312" w:eastAsia="仿宋_GB2312" w:cs="仿宋_GB2312"/>
          <w:color w:val="000000"/>
          <w:kern w:val="0"/>
          <w:sz w:val="27"/>
          <w:szCs w:val="27"/>
        </w:rPr>
        <w:t>根据年初设定的绩效目标，项目自评得分</w:t>
      </w:r>
      <w:r>
        <w:rPr>
          <w:rFonts w:hint="eastAsia" w:ascii="仿宋_GB2312" w:hAnsi="仿宋_GB2312" w:eastAsia="仿宋_GB2312" w:cs="仿宋_GB2312"/>
          <w:color w:val="000000"/>
          <w:kern w:val="0"/>
          <w:sz w:val="27"/>
          <w:szCs w:val="27"/>
          <w:lang w:val="en-US" w:eastAsia="zh-CN"/>
        </w:rPr>
        <w:t>74.87</w:t>
      </w:r>
      <w:r>
        <w:rPr>
          <w:rFonts w:hint="eastAsia" w:ascii="仿宋_GB2312" w:hAnsi="仿宋_GB2312" w:eastAsia="仿宋_GB2312" w:cs="仿宋_GB2312"/>
          <w:color w:val="000000"/>
          <w:kern w:val="0"/>
          <w:sz w:val="27"/>
          <w:szCs w:val="27"/>
        </w:rPr>
        <w:t>分。全年预算数为</w:t>
      </w:r>
      <w:r>
        <w:rPr>
          <w:rFonts w:hint="eastAsia" w:ascii="仿宋_GB2312" w:hAnsi="仿宋_GB2312" w:eastAsia="仿宋_GB2312" w:cs="仿宋_GB2312"/>
          <w:color w:val="000000"/>
          <w:kern w:val="0"/>
          <w:sz w:val="27"/>
          <w:szCs w:val="27"/>
          <w:lang w:val="en-US" w:eastAsia="zh-CN"/>
        </w:rPr>
        <w:t>175</w:t>
      </w:r>
      <w:r>
        <w:rPr>
          <w:rFonts w:hint="eastAsia" w:ascii="仿宋_GB2312" w:hAnsi="仿宋_GB2312" w:eastAsia="仿宋_GB2312" w:cs="仿宋_GB2312"/>
          <w:color w:val="000000"/>
          <w:kern w:val="0"/>
          <w:sz w:val="27"/>
          <w:szCs w:val="27"/>
        </w:rPr>
        <w:t>万元，执行数为</w:t>
      </w:r>
      <w:r>
        <w:rPr>
          <w:rFonts w:hint="eastAsia" w:ascii="仿宋_GB2312" w:hAnsi="仿宋_GB2312" w:eastAsia="仿宋_GB2312" w:cs="仿宋_GB2312"/>
          <w:color w:val="000000"/>
          <w:kern w:val="0"/>
          <w:sz w:val="27"/>
          <w:szCs w:val="27"/>
          <w:lang w:val="en-US" w:eastAsia="zh-CN"/>
        </w:rPr>
        <w:t>0</w:t>
      </w:r>
      <w:r>
        <w:rPr>
          <w:rFonts w:hint="eastAsia" w:ascii="仿宋_GB2312" w:hAnsi="仿宋_GB2312" w:eastAsia="仿宋_GB2312" w:cs="仿宋_GB2312"/>
          <w:color w:val="000000"/>
          <w:kern w:val="0"/>
          <w:sz w:val="27"/>
          <w:szCs w:val="27"/>
        </w:rPr>
        <w:t>万元，完成预算的</w:t>
      </w:r>
      <w:r>
        <w:rPr>
          <w:rFonts w:hint="eastAsia" w:ascii="仿宋_GB2312" w:hAnsi="仿宋_GB2312" w:eastAsia="仿宋_GB2312" w:cs="仿宋_GB2312"/>
          <w:color w:val="000000"/>
          <w:kern w:val="0"/>
          <w:sz w:val="27"/>
          <w:szCs w:val="27"/>
          <w:lang w:val="en-US" w:eastAsia="zh-CN"/>
        </w:rPr>
        <w:t>0</w:t>
      </w:r>
      <w:r>
        <w:rPr>
          <w:rFonts w:hint="eastAsia" w:ascii="仿宋_GB2312" w:hAnsi="仿宋_GB2312" w:eastAsia="仿宋_GB2312" w:cs="仿宋_GB2312"/>
          <w:color w:val="000000"/>
          <w:kern w:val="0"/>
          <w:sz w:val="27"/>
          <w:szCs w:val="27"/>
        </w:rPr>
        <w:t>%。通过绩效自评，可以提高财政资金透明度，接受公众的监督，保障财政资金使用的公信力，通过合理科学的指标体系，从产出、效益和满意度的等维度构建全面反映项目完成情况的评价指标，以绩效指标为导向，强化绩效指标在预算体系的重要作用，保证项目支出执行情况与经费执行情况同步部署，反映出项目实际支出产生出的效益，建立标准的绩效考核体系。</w:t>
      </w:r>
    </w:p>
    <w:p w14:paraId="2414D7D4">
      <w:pPr>
        <w:widowControl/>
        <w:spacing w:before="240" w:after="240"/>
        <w:ind w:firstLine="360"/>
        <w:rPr>
          <w:rFonts w:hint="default" w:ascii="仿宋_GB2312" w:hAnsi="仿宋_GB2312" w:eastAsia="仿宋_GB2312" w:cs="仿宋_GB2312"/>
          <w:color w:val="000000"/>
          <w:kern w:val="0"/>
          <w:sz w:val="27"/>
          <w:szCs w:val="27"/>
          <w:lang w:val="en-US" w:eastAsia="zh-CN"/>
        </w:rPr>
      </w:pPr>
      <w:r>
        <w:rPr>
          <w:rFonts w:hint="eastAsia" w:ascii="仿宋_GB2312" w:hAnsi="仿宋_GB2312" w:eastAsia="仿宋_GB2312" w:cs="仿宋_GB2312"/>
          <w:color w:val="000000"/>
          <w:kern w:val="0"/>
          <w:sz w:val="27"/>
          <w:szCs w:val="27"/>
          <w:lang w:val="en-US" w:eastAsia="zh-CN"/>
        </w:rPr>
        <w:t>2.2024年中央补充基本公共卫生服务补助资金：本项目预算资金为31.7万元，实际支出资金0万元，该项目用于推进妇幼卫生，健康素养促进，医养结合和老年健康服务、卫生应急计划生育等方面工作推动将健康融入所有政策。该项目建设已完成，资金待审批手续完备后及时拨付。各类资金支出准确无误，有完整的审批手续，不存在超范围超标准支出、挤占挪用等违法违规问题，财务处理合法合规。在这一年里，严格执行上级各项财务政策、规章制度和要求，逐步建立并规范了财务管理体制和运行机制，通过对现有资源的优化配置和合理使用，基本提高了各项资金的使用效益，基本保证了各项卫生事业的持续、稳定、协调发展。</w:t>
      </w:r>
    </w:p>
    <w:p w14:paraId="47942FA8">
      <w:pPr>
        <w:keepNext w:val="0"/>
        <w:keepLines w:val="0"/>
        <w:pageBreakBefore w:val="0"/>
        <w:widowControl/>
        <w:numPr>
          <w:numId w:val="0"/>
        </w:numPr>
        <w:kinsoku/>
        <w:wordWrap/>
        <w:overflowPunct/>
        <w:topLinePunct w:val="0"/>
        <w:autoSpaceDE/>
        <w:autoSpaceDN/>
        <w:bidi w:val="0"/>
        <w:adjustRightInd/>
        <w:snapToGrid/>
        <w:spacing w:before="240" w:after="240"/>
        <w:ind w:firstLine="540" w:firstLineChars="200"/>
        <w:textAlignment w:val="auto"/>
        <w:rPr>
          <w:rFonts w:hint="eastAsia" w:ascii="仿宋_GB2312" w:hAnsi="仿宋_GB2312" w:eastAsia="仿宋_GB2312" w:cs="仿宋_GB2312"/>
          <w:color w:val="000000"/>
          <w:kern w:val="0"/>
          <w:sz w:val="27"/>
          <w:szCs w:val="27"/>
          <w:lang w:val="en-US" w:eastAsia="zh-CN"/>
        </w:rPr>
      </w:pPr>
      <w:r>
        <w:rPr>
          <w:rFonts w:hint="eastAsia" w:ascii="仿宋_GB2312" w:hAnsi="仿宋_GB2312" w:eastAsia="仿宋_GB2312" w:cs="仿宋_GB2312"/>
          <w:color w:val="000000"/>
          <w:kern w:val="0"/>
          <w:sz w:val="27"/>
          <w:szCs w:val="27"/>
          <w:lang w:val="en-US" w:eastAsia="zh-CN"/>
        </w:rPr>
        <w:t>3.2023年中央财政计划生育转移支付资金项目，自评得分99.79。截止2024年底，该项目资金支出623.64万元，资金主要用于扶助独生子女伤残家庭、扶助独生子女死亡家庭、农村部分计划生育家庭奖励扶助、扶助计划生育手术并发症。通过该项目的实施，保障计划生育家庭生活水平提升。</w:t>
      </w:r>
    </w:p>
    <w:p w14:paraId="7A383489">
      <w:pPr>
        <w:widowControl/>
        <w:numPr>
          <w:ilvl w:val="0"/>
          <w:numId w:val="2"/>
        </w:numPr>
        <w:spacing w:before="240" w:after="240"/>
        <w:ind w:firstLine="360"/>
        <w:rPr>
          <w:rFonts w:hint="eastAsia" w:ascii="仿宋_GB2312" w:hAnsi="仿宋_GB2312" w:eastAsia="仿宋_GB2312" w:cs="仿宋_GB2312"/>
          <w:color w:val="000000"/>
          <w:kern w:val="0"/>
          <w:sz w:val="27"/>
          <w:szCs w:val="27"/>
          <w:lang w:val="en-US" w:eastAsia="zh-CN"/>
        </w:rPr>
      </w:pPr>
      <w:r>
        <w:rPr>
          <w:rFonts w:hint="eastAsia" w:ascii="仿宋_GB2312" w:hAnsi="仿宋_GB2312" w:eastAsia="仿宋_GB2312" w:cs="仿宋_GB2312"/>
          <w:color w:val="000000"/>
          <w:kern w:val="0"/>
          <w:sz w:val="27"/>
          <w:szCs w:val="27"/>
          <w:lang w:val="en-US" w:eastAsia="zh-CN"/>
        </w:rPr>
        <w:t>2023年中央计划生育转移支付资金项目，该项目资金支出138.29万元，自评得分99.83.实施农村部分计划生育家庭奖励扶助制度，缓解农村独生子女和双女家庭面临的困难和问题，帮助计划生育家庭发展生产目标；实施计划生育家庭·特别扶助制度，缓解扶助对象在生产、生活、医疗和养老等方面的困难，提升家庭发展能力。</w:t>
      </w:r>
    </w:p>
    <w:p w14:paraId="3CEFB34B">
      <w:pPr>
        <w:widowControl/>
        <w:numPr>
          <w:ilvl w:val="0"/>
          <w:numId w:val="2"/>
        </w:numPr>
        <w:spacing w:before="240" w:after="240"/>
        <w:ind w:firstLine="360"/>
        <w:rPr>
          <w:rFonts w:hint="eastAsia" w:ascii="仿宋_GB2312" w:hAnsi="仿宋_GB2312" w:eastAsia="仿宋_GB2312" w:cs="仿宋_GB2312"/>
          <w:color w:val="000000"/>
          <w:kern w:val="0"/>
          <w:sz w:val="27"/>
          <w:szCs w:val="27"/>
          <w:lang w:val="en-US" w:eastAsia="zh-CN"/>
        </w:rPr>
      </w:pPr>
      <w:r>
        <w:rPr>
          <w:rFonts w:hint="eastAsia" w:ascii="仿宋_GB2312" w:hAnsi="仿宋_GB2312" w:eastAsia="仿宋_GB2312" w:cs="仿宋_GB2312"/>
          <w:color w:val="000000"/>
          <w:kern w:val="0"/>
          <w:sz w:val="27"/>
          <w:szCs w:val="27"/>
          <w:lang w:val="en-US" w:eastAsia="zh-CN"/>
        </w:rPr>
        <w:t>2023年医疗服务与保障能力提升，该项目共执行0万元，自评得分80.项目建设已经开始，资金于2025年财政审批后及时支付，资金用于改善医共体内各医疗机构的基础设施，统一规划建设信息化系统，实现医共体内医疗信息互联互通，方便患者就医和医生诊疗，提高设备利用率。</w:t>
      </w:r>
    </w:p>
    <w:tbl>
      <w:tblPr>
        <w:tblStyle w:val="18"/>
        <w:tblW w:w="2224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862"/>
        <w:gridCol w:w="750"/>
        <w:gridCol w:w="2278"/>
        <w:gridCol w:w="1744"/>
        <w:gridCol w:w="1341"/>
        <w:gridCol w:w="328"/>
        <w:gridCol w:w="963"/>
        <w:gridCol w:w="3208"/>
        <w:gridCol w:w="963"/>
        <w:gridCol w:w="759"/>
        <w:gridCol w:w="963"/>
        <w:gridCol w:w="759"/>
        <w:gridCol w:w="963"/>
        <w:gridCol w:w="759"/>
        <w:gridCol w:w="963"/>
        <w:gridCol w:w="821"/>
        <w:gridCol w:w="963"/>
        <w:gridCol w:w="899"/>
        <w:gridCol w:w="963"/>
      </w:tblGrid>
      <w:tr w14:paraId="6481A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63" w:type="dxa"/>
          <w:trHeight w:val="960" w:hRule="atLeast"/>
        </w:trPr>
        <w:tc>
          <w:tcPr>
            <w:tcW w:w="21286" w:type="dxa"/>
            <w:gridSpan w:val="18"/>
            <w:tcBorders>
              <w:top w:val="single" w:color="000000" w:sz="4" w:space="0"/>
              <w:left w:val="single" w:color="000000" w:sz="4" w:space="0"/>
              <w:bottom w:val="single" w:color="000000" w:sz="4" w:space="0"/>
              <w:right w:val="single" w:color="000000" w:sz="4" w:space="0"/>
            </w:tcBorders>
            <w:shd w:val="clear" w:color="auto" w:fill="auto"/>
            <w:vAlign w:val="center"/>
          </w:tcPr>
          <w:p w14:paraId="3A97D7D8">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项目支出绩效自评表</w:t>
            </w:r>
            <w:r>
              <w:rPr>
                <w:rFonts w:hint="eastAsia" w:ascii="宋体" w:hAnsi="宋体" w:eastAsia="宋体" w:cs="宋体"/>
                <w:b/>
                <w:bCs/>
                <w:i w:val="0"/>
                <w:iCs w:val="0"/>
                <w:color w:val="000000"/>
                <w:kern w:val="0"/>
                <w:sz w:val="40"/>
                <w:szCs w:val="40"/>
                <w:u w:val="none"/>
                <w:lang w:val="en-US" w:eastAsia="zh-CN" w:bidi="ar"/>
              </w:rPr>
              <w:br w:type="textWrapping"/>
            </w:r>
            <w:r>
              <w:rPr>
                <w:rFonts w:hint="eastAsia" w:ascii="宋体" w:hAnsi="宋体" w:eastAsia="宋体" w:cs="宋体"/>
                <w:b/>
                <w:bCs/>
                <w:i w:val="0"/>
                <w:iCs w:val="0"/>
                <w:color w:val="000000"/>
                <w:kern w:val="0"/>
                <w:sz w:val="40"/>
                <w:szCs w:val="40"/>
                <w:u w:val="none"/>
                <w:lang w:val="en-US" w:eastAsia="zh-CN" w:bidi="ar"/>
              </w:rPr>
              <w:t>(2024年度）</w:t>
            </w:r>
          </w:p>
        </w:tc>
      </w:tr>
      <w:tr w14:paraId="7FA5D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63" w:type="dxa"/>
          <w:trHeight w:val="380" w:hRule="atLeast"/>
        </w:trPr>
        <w:tc>
          <w:tcPr>
            <w:tcW w:w="26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8C161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18674"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6A9C7DF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购置新冠重症救治设备</w:t>
            </w:r>
          </w:p>
        </w:tc>
      </w:tr>
      <w:tr w14:paraId="286FF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63" w:type="dxa"/>
          <w:trHeight w:val="380" w:hRule="atLeast"/>
        </w:trPr>
        <w:tc>
          <w:tcPr>
            <w:tcW w:w="26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7D0B6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主管部门</w:t>
            </w:r>
          </w:p>
        </w:tc>
        <w:tc>
          <w:tcPr>
            <w:tcW w:w="569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D0D85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赤峰市松山区卫生健康委员会（部门）</w:t>
            </w:r>
          </w:p>
        </w:tc>
        <w:tc>
          <w:tcPr>
            <w:tcW w:w="58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AF0FAA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实施单位</w:t>
            </w:r>
          </w:p>
        </w:tc>
        <w:tc>
          <w:tcPr>
            <w:tcW w:w="709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047D4C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赤峰松山医院</w:t>
            </w:r>
          </w:p>
        </w:tc>
      </w:tr>
      <w:tr w14:paraId="32665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63" w:type="dxa"/>
          <w:trHeight w:val="380" w:hRule="atLeast"/>
        </w:trPr>
        <w:tc>
          <w:tcPr>
            <w:tcW w:w="261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09C6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项目资金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（万元）</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A024D">
            <w:pPr>
              <w:rPr>
                <w:rFonts w:hint="eastAsia" w:ascii="宋体" w:hAnsi="宋体" w:eastAsia="宋体" w:cs="宋体"/>
                <w:i w:val="0"/>
                <w:iCs w:val="0"/>
                <w:color w:val="000000"/>
                <w:sz w:val="18"/>
                <w:szCs w:val="18"/>
                <w:u w:val="none"/>
              </w:rPr>
            </w:pP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88E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年初预算数</w:t>
            </w:r>
          </w:p>
        </w:tc>
        <w:tc>
          <w:tcPr>
            <w:tcW w:w="16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7126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全年预算数</w:t>
            </w:r>
          </w:p>
        </w:tc>
        <w:tc>
          <w:tcPr>
            <w:tcW w:w="58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86D4A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全年执行数</w:t>
            </w:r>
          </w:p>
        </w:tc>
        <w:tc>
          <w:tcPr>
            <w:tcW w:w="172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91F6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分值</w:t>
            </w:r>
          </w:p>
        </w:tc>
        <w:tc>
          <w:tcPr>
            <w:tcW w:w="350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19D3B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执行率（%）</w:t>
            </w: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7E11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w:t>
            </w:r>
          </w:p>
        </w:tc>
      </w:tr>
      <w:tr w14:paraId="46D75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63" w:type="dxa"/>
          <w:trHeight w:val="380" w:hRule="atLeast"/>
        </w:trPr>
        <w:tc>
          <w:tcPr>
            <w:tcW w:w="261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C81C04">
            <w:pPr>
              <w:jc w:val="center"/>
              <w:rPr>
                <w:rFonts w:hint="eastAsia" w:ascii="宋体" w:hAnsi="宋体" w:eastAsia="宋体" w:cs="宋体"/>
                <w:i w:val="0"/>
                <w:iCs w:val="0"/>
                <w:color w:val="000000"/>
                <w:sz w:val="18"/>
                <w:szCs w:val="18"/>
                <w:u w:val="none"/>
              </w:rPr>
            </w:pP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813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年度资金总额</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4C2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1485.53</w:t>
            </w:r>
          </w:p>
        </w:tc>
        <w:tc>
          <w:tcPr>
            <w:tcW w:w="16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DCE4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1485.53</w:t>
            </w:r>
          </w:p>
        </w:tc>
        <w:tc>
          <w:tcPr>
            <w:tcW w:w="58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5F692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172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C140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50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1FAEE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33.66</w:t>
            </w: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9FB1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3.37</w:t>
            </w:r>
          </w:p>
        </w:tc>
      </w:tr>
      <w:tr w14:paraId="6DAE4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63" w:type="dxa"/>
          <w:trHeight w:val="380" w:hRule="atLeast"/>
        </w:trPr>
        <w:tc>
          <w:tcPr>
            <w:tcW w:w="261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8E11E">
            <w:pPr>
              <w:jc w:val="center"/>
              <w:rPr>
                <w:rFonts w:hint="eastAsia" w:ascii="宋体" w:hAnsi="宋体" w:eastAsia="宋体" w:cs="宋体"/>
                <w:i w:val="0"/>
                <w:iCs w:val="0"/>
                <w:color w:val="000000"/>
                <w:sz w:val="18"/>
                <w:szCs w:val="18"/>
                <w:u w:val="none"/>
              </w:rPr>
            </w:pP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7EF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其中：财政拨款</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736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1485.53</w:t>
            </w:r>
          </w:p>
        </w:tc>
        <w:tc>
          <w:tcPr>
            <w:tcW w:w="16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FDDD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1485.53</w:t>
            </w:r>
          </w:p>
        </w:tc>
        <w:tc>
          <w:tcPr>
            <w:tcW w:w="58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C2DF2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17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65765">
            <w:pPr>
              <w:keepNext w:val="0"/>
              <w:keepLines w:val="0"/>
              <w:widowControl/>
              <w:suppressLineNumbers w:val="0"/>
              <w:jc w:val="center"/>
              <w:textAlignment w:val="center"/>
              <w:rPr>
                <w:rFonts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c>
          <w:tcPr>
            <w:tcW w:w="350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BC776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33.66</w:t>
            </w: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45C5F">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r>
      <w:tr w14:paraId="29387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63" w:type="dxa"/>
          <w:trHeight w:val="380" w:hRule="atLeast"/>
        </w:trPr>
        <w:tc>
          <w:tcPr>
            <w:tcW w:w="261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A94CDC">
            <w:pPr>
              <w:jc w:val="center"/>
              <w:rPr>
                <w:rFonts w:hint="eastAsia" w:ascii="宋体" w:hAnsi="宋体" w:eastAsia="宋体" w:cs="宋体"/>
                <w:i w:val="0"/>
                <w:iCs w:val="0"/>
                <w:color w:val="000000"/>
                <w:sz w:val="18"/>
                <w:szCs w:val="18"/>
                <w:u w:val="none"/>
              </w:rPr>
            </w:pP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CEF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上年结转资金</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B4355">
            <w:pPr>
              <w:rPr>
                <w:rFonts w:hint="eastAsia" w:ascii="宋体" w:hAnsi="宋体" w:eastAsia="宋体" w:cs="宋体"/>
                <w:i w:val="0"/>
                <w:iCs w:val="0"/>
                <w:color w:val="000000"/>
                <w:sz w:val="18"/>
                <w:szCs w:val="18"/>
                <w:u w:val="none"/>
              </w:rPr>
            </w:pPr>
          </w:p>
        </w:tc>
        <w:tc>
          <w:tcPr>
            <w:tcW w:w="16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CA634A">
            <w:pPr>
              <w:jc w:val="center"/>
              <w:rPr>
                <w:rFonts w:hint="eastAsia" w:ascii="宋体" w:hAnsi="宋体" w:eastAsia="宋体" w:cs="宋体"/>
                <w:i w:val="0"/>
                <w:iCs w:val="0"/>
                <w:color w:val="000000"/>
                <w:sz w:val="18"/>
                <w:szCs w:val="18"/>
                <w:u w:val="none"/>
              </w:rPr>
            </w:pPr>
          </w:p>
        </w:tc>
        <w:tc>
          <w:tcPr>
            <w:tcW w:w="58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AF936C0">
            <w:pPr>
              <w:jc w:val="center"/>
              <w:rPr>
                <w:rFonts w:hint="eastAsia" w:ascii="宋体" w:hAnsi="宋体" w:eastAsia="宋体" w:cs="宋体"/>
                <w:i w:val="0"/>
                <w:iCs w:val="0"/>
                <w:color w:val="000000"/>
                <w:sz w:val="18"/>
                <w:szCs w:val="18"/>
                <w:u w:val="none"/>
              </w:rPr>
            </w:pPr>
          </w:p>
        </w:tc>
        <w:tc>
          <w:tcPr>
            <w:tcW w:w="17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AE44F">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c>
          <w:tcPr>
            <w:tcW w:w="350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9D06323">
            <w:pPr>
              <w:jc w:val="center"/>
              <w:rPr>
                <w:rFonts w:hint="eastAsia" w:ascii="宋体" w:hAnsi="宋体" w:eastAsia="宋体" w:cs="宋体"/>
                <w:i w:val="0"/>
                <w:iCs w:val="0"/>
                <w:color w:val="000000"/>
                <w:sz w:val="18"/>
                <w:szCs w:val="18"/>
                <w:u w:val="none"/>
              </w:rPr>
            </w:pP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FAB10">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r>
      <w:tr w14:paraId="1FAC6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63" w:type="dxa"/>
          <w:trHeight w:val="380" w:hRule="atLeast"/>
        </w:trPr>
        <w:tc>
          <w:tcPr>
            <w:tcW w:w="261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E09BA0">
            <w:pPr>
              <w:jc w:val="center"/>
              <w:rPr>
                <w:rFonts w:hint="eastAsia" w:ascii="宋体" w:hAnsi="宋体" w:eastAsia="宋体" w:cs="宋体"/>
                <w:i w:val="0"/>
                <w:iCs w:val="0"/>
                <w:color w:val="000000"/>
                <w:sz w:val="18"/>
                <w:szCs w:val="18"/>
                <w:u w:val="none"/>
              </w:rPr>
            </w:pP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291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其他资金</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962A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6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16B5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58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774A7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7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3F662">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c>
          <w:tcPr>
            <w:tcW w:w="350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0F4B7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F3CF6">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r>
      <w:tr w14:paraId="52B12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63" w:type="dxa"/>
          <w:trHeight w:val="380" w:hRule="atLeast"/>
        </w:trPr>
        <w:tc>
          <w:tcPr>
            <w:tcW w:w="261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D9EB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年度总体目标</w:t>
            </w:r>
          </w:p>
        </w:tc>
        <w:tc>
          <w:tcPr>
            <w:tcW w:w="986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69B80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预期目标</w:t>
            </w:r>
          </w:p>
        </w:tc>
        <w:tc>
          <w:tcPr>
            <w:tcW w:w="881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7B4B7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实际完成情况</w:t>
            </w:r>
          </w:p>
        </w:tc>
      </w:tr>
      <w:tr w14:paraId="52C85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63" w:type="dxa"/>
          <w:trHeight w:val="1120" w:hRule="atLeast"/>
        </w:trPr>
        <w:tc>
          <w:tcPr>
            <w:tcW w:w="261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3C166">
            <w:pPr>
              <w:jc w:val="center"/>
              <w:rPr>
                <w:rFonts w:hint="eastAsia" w:ascii="宋体" w:hAnsi="宋体" w:eastAsia="宋体" w:cs="宋体"/>
                <w:i w:val="0"/>
                <w:iCs w:val="0"/>
                <w:color w:val="000000"/>
                <w:sz w:val="18"/>
                <w:szCs w:val="18"/>
                <w:u w:val="none"/>
              </w:rPr>
            </w:pPr>
          </w:p>
        </w:tc>
        <w:tc>
          <w:tcPr>
            <w:tcW w:w="986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B2434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依据赤松卫健发【2023】1号文件指示，用于赤峰松山医院购置新冠重症救治设备，2113.44万元。</w:t>
            </w:r>
          </w:p>
        </w:tc>
        <w:tc>
          <w:tcPr>
            <w:tcW w:w="881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F508F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截止2024年底，该项目指标下达金额1485.53万元，项目已完成100%，用于购买专用设备。由于财政资金不足，本次项目资金拨付500万元，通过该项目的实施，实现了方便患者就医，促进医院持续发展的效益。</w:t>
            </w:r>
          </w:p>
        </w:tc>
      </w:tr>
      <w:tr w14:paraId="132D7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411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绩效指标</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39A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一级指标</w:t>
            </w:r>
          </w:p>
        </w:tc>
        <w:tc>
          <w:tcPr>
            <w:tcW w:w="2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55F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二级指标</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7FD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三级指标</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A05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指标性质</w:t>
            </w:r>
          </w:p>
        </w:tc>
        <w:tc>
          <w:tcPr>
            <w:tcW w:w="12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F899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指标方向</w:t>
            </w:r>
          </w:p>
        </w:tc>
        <w:tc>
          <w:tcPr>
            <w:tcW w:w="41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C530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年度指标值</w:t>
            </w:r>
          </w:p>
        </w:tc>
        <w:tc>
          <w:tcPr>
            <w:tcW w:w="172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E5C1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实际完成值</w:t>
            </w:r>
          </w:p>
        </w:tc>
        <w:tc>
          <w:tcPr>
            <w:tcW w:w="172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5636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计量单位</w:t>
            </w:r>
          </w:p>
        </w:tc>
        <w:tc>
          <w:tcPr>
            <w:tcW w:w="172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A0C7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分值</w:t>
            </w:r>
          </w:p>
        </w:tc>
        <w:tc>
          <w:tcPr>
            <w:tcW w:w="17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432E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w:t>
            </w: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9FDD6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偏差原因分析及改进措施</w:t>
            </w:r>
          </w:p>
        </w:tc>
      </w:tr>
      <w:tr w14:paraId="5AB0E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2" w:type="dxa"/>
            <w:vMerge w:val="restart"/>
            <w:tcBorders>
              <w:top w:val="single" w:color="000000" w:sz="4" w:space="0"/>
              <w:left w:val="single" w:color="000000" w:sz="4" w:space="0"/>
              <w:bottom w:val="nil"/>
              <w:right w:val="single" w:color="000000" w:sz="4" w:space="0"/>
            </w:tcBorders>
            <w:shd w:val="clear" w:color="auto" w:fill="auto"/>
            <w:vAlign w:val="center"/>
          </w:tcPr>
          <w:p w14:paraId="1A8543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绩效指标</w:t>
            </w:r>
          </w:p>
        </w:tc>
        <w:tc>
          <w:tcPr>
            <w:tcW w:w="750" w:type="dxa"/>
            <w:vMerge w:val="restart"/>
            <w:tcBorders>
              <w:top w:val="single" w:color="000000" w:sz="4" w:space="0"/>
              <w:left w:val="single" w:color="000000" w:sz="4" w:space="0"/>
              <w:bottom w:val="nil"/>
              <w:right w:val="single" w:color="000000" w:sz="4" w:space="0"/>
            </w:tcBorders>
            <w:shd w:val="clear" w:color="auto" w:fill="auto"/>
            <w:vAlign w:val="center"/>
          </w:tcPr>
          <w:p w14:paraId="4E44FC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2278" w:type="dxa"/>
            <w:vMerge w:val="restart"/>
            <w:tcBorders>
              <w:top w:val="single" w:color="000000" w:sz="4" w:space="0"/>
              <w:left w:val="single" w:color="000000" w:sz="4" w:space="0"/>
              <w:bottom w:val="nil"/>
              <w:right w:val="single" w:color="000000" w:sz="4" w:space="0"/>
            </w:tcBorders>
            <w:shd w:val="clear" w:color="auto" w:fill="auto"/>
            <w:vAlign w:val="center"/>
          </w:tcPr>
          <w:p w14:paraId="15892A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1744" w:type="dxa"/>
            <w:tcBorders>
              <w:top w:val="single" w:color="000000" w:sz="4" w:space="0"/>
              <w:left w:val="single" w:color="000000" w:sz="4" w:space="0"/>
              <w:bottom w:val="nil"/>
              <w:right w:val="single" w:color="000000" w:sz="4" w:space="0"/>
            </w:tcBorders>
            <w:shd w:val="clear" w:color="auto" w:fill="auto"/>
            <w:vAlign w:val="center"/>
          </w:tcPr>
          <w:p w14:paraId="60E05E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项目涉及医疗机构个数</w:t>
            </w:r>
          </w:p>
        </w:tc>
        <w:tc>
          <w:tcPr>
            <w:tcW w:w="1341" w:type="dxa"/>
            <w:tcBorders>
              <w:top w:val="single" w:color="000000" w:sz="4" w:space="0"/>
              <w:left w:val="single" w:color="000000" w:sz="4" w:space="0"/>
              <w:bottom w:val="nil"/>
              <w:right w:val="single" w:color="000000" w:sz="4" w:space="0"/>
            </w:tcBorders>
            <w:shd w:val="clear" w:color="auto" w:fill="auto"/>
            <w:vAlign w:val="center"/>
          </w:tcPr>
          <w:p w14:paraId="523622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291" w:type="dxa"/>
            <w:gridSpan w:val="2"/>
            <w:tcBorders>
              <w:top w:val="single" w:color="000000" w:sz="4" w:space="0"/>
              <w:left w:val="single" w:color="000000" w:sz="4" w:space="0"/>
              <w:bottom w:val="nil"/>
              <w:right w:val="single" w:color="000000" w:sz="4" w:space="0"/>
            </w:tcBorders>
            <w:shd w:val="clear" w:color="auto" w:fill="auto"/>
            <w:vAlign w:val="center"/>
          </w:tcPr>
          <w:p w14:paraId="1FBF73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4171" w:type="dxa"/>
            <w:gridSpan w:val="2"/>
            <w:tcBorders>
              <w:top w:val="single" w:color="000000" w:sz="4" w:space="0"/>
              <w:left w:val="single" w:color="000000" w:sz="4" w:space="0"/>
              <w:bottom w:val="nil"/>
              <w:right w:val="single" w:color="000000" w:sz="4" w:space="0"/>
            </w:tcBorders>
            <w:shd w:val="clear" w:color="auto" w:fill="auto"/>
            <w:vAlign w:val="center"/>
          </w:tcPr>
          <w:p w14:paraId="43229B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0CFEA1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7F216C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0C2463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784" w:type="dxa"/>
            <w:gridSpan w:val="2"/>
            <w:tcBorders>
              <w:top w:val="single" w:color="000000" w:sz="4" w:space="0"/>
              <w:left w:val="single" w:color="000000" w:sz="4" w:space="0"/>
              <w:bottom w:val="nil"/>
              <w:right w:val="single" w:color="000000" w:sz="4" w:space="0"/>
            </w:tcBorders>
            <w:shd w:val="clear" w:color="auto" w:fill="auto"/>
            <w:vAlign w:val="center"/>
          </w:tcPr>
          <w:p w14:paraId="023BF9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862" w:type="dxa"/>
            <w:gridSpan w:val="2"/>
            <w:tcBorders>
              <w:top w:val="single" w:color="000000" w:sz="4" w:space="0"/>
              <w:left w:val="single" w:color="000000" w:sz="4" w:space="0"/>
              <w:bottom w:val="nil"/>
              <w:right w:val="single" w:color="000000" w:sz="4" w:space="0"/>
            </w:tcBorders>
            <w:shd w:val="clear" w:color="auto" w:fill="auto"/>
            <w:vAlign w:val="center"/>
          </w:tcPr>
          <w:p w14:paraId="00766BEB">
            <w:pPr>
              <w:jc w:val="center"/>
              <w:rPr>
                <w:rFonts w:hint="eastAsia" w:ascii="宋体" w:hAnsi="宋体" w:eastAsia="宋体" w:cs="宋体"/>
                <w:i w:val="0"/>
                <w:iCs w:val="0"/>
                <w:color w:val="000000"/>
                <w:sz w:val="18"/>
                <w:szCs w:val="18"/>
                <w:u w:val="none"/>
              </w:rPr>
            </w:pPr>
          </w:p>
        </w:tc>
      </w:tr>
      <w:tr w14:paraId="4A4F5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2" w:type="dxa"/>
            <w:vMerge w:val="continue"/>
            <w:tcBorders>
              <w:top w:val="single" w:color="000000" w:sz="4" w:space="0"/>
              <w:left w:val="single" w:color="000000" w:sz="4" w:space="0"/>
              <w:bottom w:val="nil"/>
              <w:right w:val="single" w:color="000000" w:sz="4" w:space="0"/>
            </w:tcBorders>
            <w:shd w:val="clear" w:color="auto" w:fill="auto"/>
            <w:vAlign w:val="center"/>
          </w:tcPr>
          <w:p w14:paraId="57AB30A1">
            <w:pPr>
              <w:jc w:val="center"/>
              <w:rPr>
                <w:rFonts w:hint="eastAsia" w:ascii="宋体" w:hAnsi="宋体" w:eastAsia="宋体" w:cs="宋体"/>
                <w:i w:val="0"/>
                <w:iCs w:val="0"/>
                <w:color w:val="000000"/>
                <w:sz w:val="18"/>
                <w:szCs w:val="18"/>
                <w:u w:val="none"/>
              </w:rPr>
            </w:pPr>
          </w:p>
        </w:tc>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14:paraId="1BB3DF2B">
            <w:pPr>
              <w:jc w:val="center"/>
              <w:rPr>
                <w:rFonts w:hint="eastAsia" w:ascii="宋体" w:hAnsi="宋体" w:eastAsia="宋体" w:cs="宋体"/>
                <w:i w:val="0"/>
                <w:iCs w:val="0"/>
                <w:color w:val="000000"/>
                <w:sz w:val="18"/>
                <w:szCs w:val="18"/>
                <w:u w:val="none"/>
              </w:rPr>
            </w:pPr>
          </w:p>
        </w:tc>
        <w:tc>
          <w:tcPr>
            <w:tcW w:w="2278" w:type="dxa"/>
            <w:vMerge w:val="continue"/>
            <w:tcBorders>
              <w:top w:val="single" w:color="000000" w:sz="4" w:space="0"/>
              <w:left w:val="single" w:color="000000" w:sz="4" w:space="0"/>
              <w:bottom w:val="nil"/>
              <w:right w:val="single" w:color="000000" w:sz="4" w:space="0"/>
            </w:tcBorders>
            <w:shd w:val="clear" w:color="auto" w:fill="auto"/>
            <w:vAlign w:val="center"/>
          </w:tcPr>
          <w:p w14:paraId="7DE864AA">
            <w:pPr>
              <w:jc w:val="center"/>
              <w:rPr>
                <w:rFonts w:hint="eastAsia" w:ascii="宋体" w:hAnsi="宋体" w:eastAsia="宋体" w:cs="宋体"/>
                <w:i w:val="0"/>
                <w:iCs w:val="0"/>
                <w:color w:val="000000"/>
                <w:sz w:val="18"/>
                <w:szCs w:val="18"/>
                <w:u w:val="none"/>
              </w:rPr>
            </w:pPr>
          </w:p>
        </w:tc>
        <w:tc>
          <w:tcPr>
            <w:tcW w:w="1744" w:type="dxa"/>
            <w:tcBorders>
              <w:top w:val="single" w:color="000000" w:sz="4" w:space="0"/>
              <w:left w:val="single" w:color="000000" w:sz="4" w:space="0"/>
              <w:bottom w:val="nil"/>
              <w:right w:val="single" w:color="000000" w:sz="4" w:space="0"/>
            </w:tcBorders>
            <w:shd w:val="clear" w:color="auto" w:fill="auto"/>
            <w:vAlign w:val="center"/>
          </w:tcPr>
          <w:p w14:paraId="118E34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购买设备数量</w:t>
            </w:r>
          </w:p>
        </w:tc>
        <w:tc>
          <w:tcPr>
            <w:tcW w:w="1341" w:type="dxa"/>
            <w:tcBorders>
              <w:top w:val="single" w:color="000000" w:sz="4" w:space="0"/>
              <w:left w:val="single" w:color="000000" w:sz="4" w:space="0"/>
              <w:bottom w:val="nil"/>
              <w:right w:val="single" w:color="000000" w:sz="4" w:space="0"/>
            </w:tcBorders>
            <w:shd w:val="clear" w:color="auto" w:fill="auto"/>
            <w:vAlign w:val="center"/>
          </w:tcPr>
          <w:p w14:paraId="56F415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291" w:type="dxa"/>
            <w:gridSpan w:val="2"/>
            <w:tcBorders>
              <w:top w:val="single" w:color="000000" w:sz="4" w:space="0"/>
              <w:left w:val="single" w:color="000000" w:sz="4" w:space="0"/>
              <w:bottom w:val="nil"/>
              <w:right w:val="single" w:color="000000" w:sz="4" w:space="0"/>
            </w:tcBorders>
            <w:shd w:val="clear" w:color="auto" w:fill="auto"/>
            <w:vAlign w:val="center"/>
          </w:tcPr>
          <w:p w14:paraId="63F478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4171" w:type="dxa"/>
            <w:gridSpan w:val="2"/>
            <w:tcBorders>
              <w:top w:val="single" w:color="000000" w:sz="4" w:space="0"/>
              <w:left w:val="single" w:color="000000" w:sz="4" w:space="0"/>
              <w:bottom w:val="nil"/>
              <w:right w:val="single" w:color="000000" w:sz="4" w:space="0"/>
            </w:tcBorders>
            <w:shd w:val="clear" w:color="auto" w:fill="auto"/>
            <w:vAlign w:val="center"/>
          </w:tcPr>
          <w:p w14:paraId="6ED7F3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291</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032B09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223.00</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644058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台、套</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26254B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784" w:type="dxa"/>
            <w:gridSpan w:val="2"/>
            <w:tcBorders>
              <w:top w:val="single" w:color="000000" w:sz="4" w:space="0"/>
              <w:left w:val="single" w:color="000000" w:sz="4" w:space="0"/>
              <w:bottom w:val="nil"/>
              <w:right w:val="single" w:color="000000" w:sz="4" w:space="0"/>
            </w:tcBorders>
            <w:shd w:val="clear" w:color="auto" w:fill="auto"/>
            <w:vAlign w:val="center"/>
          </w:tcPr>
          <w:p w14:paraId="0B9635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6.13</w:t>
            </w:r>
          </w:p>
        </w:tc>
        <w:tc>
          <w:tcPr>
            <w:tcW w:w="1862" w:type="dxa"/>
            <w:gridSpan w:val="2"/>
            <w:tcBorders>
              <w:top w:val="single" w:color="000000" w:sz="4" w:space="0"/>
              <w:left w:val="single" w:color="000000" w:sz="4" w:space="0"/>
              <w:bottom w:val="nil"/>
              <w:right w:val="single" w:color="000000" w:sz="4" w:space="0"/>
            </w:tcBorders>
            <w:shd w:val="clear" w:color="auto" w:fill="auto"/>
            <w:vAlign w:val="center"/>
          </w:tcPr>
          <w:p w14:paraId="0DB07D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年度指标值设置不准确，下一年度精确设置指标</w:t>
            </w:r>
          </w:p>
        </w:tc>
      </w:tr>
      <w:tr w14:paraId="188D9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2" w:type="dxa"/>
            <w:vMerge w:val="continue"/>
            <w:tcBorders>
              <w:top w:val="single" w:color="000000" w:sz="4" w:space="0"/>
              <w:left w:val="single" w:color="000000" w:sz="4" w:space="0"/>
              <w:bottom w:val="nil"/>
              <w:right w:val="single" w:color="000000" w:sz="4" w:space="0"/>
            </w:tcBorders>
            <w:shd w:val="clear" w:color="auto" w:fill="auto"/>
            <w:vAlign w:val="center"/>
          </w:tcPr>
          <w:p w14:paraId="1716CCC1">
            <w:pPr>
              <w:jc w:val="center"/>
              <w:rPr>
                <w:rFonts w:hint="eastAsia" w:ascii="宋体" w:hAnsi="宋体" w:eastAsia="宋体" w:cs="宋体"/>
                <w:i w:val="0"/>
                <w:iCs w:val="0"/>
                <w:color w:val="000000"/>
                <w:sz w:val="18"/>
                <w:szCs w:val="18"/>
                <w:u w:val="none"/>
              </w:rPr>
            </w:pPr>
          </w:p>
        </w:tc>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14:paraId="70D1BB04">
            <w:pPr>
              <w:jc w:val="center"/>
              <w:rPr>
                <w:rFonts w:hint="eastAsia" w:ascii="宋体" w:hAnsi="宋体" w:eastAsia="宋体" w:cs="宋体"/>
                <w:i w:val="0"/>
                <w:iCs w:val="0"/>
                <w:color w:val="000000"/>
                <w:sz w:val="18"/>
                <w:szCs w:val="18"/>
                <w:u w:val="none"/>
              </w:rPr>
            </w:pPr>
          </w:p>
        </w:tc>
        <w:tc>
          <w:tcPr>
            <w:tcW w:w="2278" w:type="dxa"/>
            <w:vMerge w:val="restart"/>
            <w:tcBorders>
              <w:top w:val="single" w:color="000000" w:sz="4" w:space="0"/>
              <w:left w:val="single" w:color="000000" w:sz="4" w:space="0"/>
              <w:bottom w:val="nil"/>
              <w:right w:val="single" w:color="000000" w:sz="4" w:space="0"/>
            </w:tcBorders>
            <w:shd w:val="clear" w:color="auto" w:fill="auto"/>
            <w:vAlign w:val="center"/>
          </w:tcPr>
          <w:p w14:paraId="0C8C35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1744" w:type="dxa"/>
            <w:tcBorders>
              <w:top w:val="single" w:color="000000" w:sz="4" w:space="0"/>
              <w:left w:val="single" w:color="000000" w:sz="4" w:space="0"/>
              <w:bottom w:val="nil"/>
              <w:right w:val="single" w:color="000000" w:sz="4" w:space="0"/>
            </w:tcBorders>
            <w:shd w:val="clear" w:color="auto" w:fill="auto"/>
            <w:vAlign w:val="center"/>
          </w:tcPr>
          <w:p w14:paraId="07D5A1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设备合格率</w:t>
            </w:r>
          </w:p>
        </w:tc>
        <w:tc>
          <w:tcPr>
            <w:tcW w:w="1341" w:type="dxa"/>
            <w:tcBorders>
              <w:top w:val="single" w:color="000000" w:sz="4" w:space="0"/>
              <w:left w:val="single" w:color="000000" w:sz="4" w:space="0"/>
              <w:bottom w:val="nil"/>
              <w:right w:val="single" w:color="000000" w:sz="4" w:space="0"/>
            </w:tcBorders>
            <w:shd w:val="clear" w:color="auto" w:fill="auto"/>
            <w:vAlign w:val="center"/>
          </w:tcPr>
          <w:p w14:paraId="3626B2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291" w:type="dxa"/>
            <w:gridSpan w:val="2"/>
            <w:tcBorders>
              <w:top w:val="single" w:color="000000" w:sz="4" w:space="0"/>
              <w:left w:val="single" w:color="000000" w:sz="4" w:space="0"/>
              <w:bottom w:val="nil"/>
              <w:right w:val="single" w:color="000000" w:sz="4" w:space="0"/>
            </w:tcBorders>
            <w:shd w:val="clear" w:color="auto" w:fill="auto"/>
            <w:vAlign w:val="center"/>
          </w:tcPr>
          <w:p w14:paraId="36C753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4171" w:type="dxa"/>
            <w:gridSpan w:val="2"/>
            <w:tcBorders>
              <w:top w:val="single" w:color="000000" w:sz="4" w:space="0"/>
              <w:left w:val="single" w:color="000000" w:sz="4" w:space="0"/>
              <w:bottom w:val="nil"/>
              <w:right w:val="single" w:color="000000" w:sz="4" w:space="0"/>
            </w:tcBorders>
            <w:shd w:val="clear" w:color="auto" w:fill="auto"/>
            <w:vAlign w:val="center"/>
          </w:tcPr>
          <w:p w14:paraId="0C1CF6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039A7D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491114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7108CA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784" w:type="dxa"/>
            <w:gridSpan w:val="2"/>
            <w:tcBorders>
              <w:top w:val="single" w:color="000000" w:sz="4" w:space="0"/>
              <w:left w:val="single" w:color="000000" w:sz="4" w:space="0"/>
              <w:bottom w:val="nil"/>
              <w:right w:val="single" w:color="000000" w:sz="4" w:space="0"/>
            </w:tcBorders>
            <w:shd w:val="clear" w:color="auto" w:fill="auto"/>
            <w:vAlign w:val="center"/>
          </w:tcPr>
          <w:p w14:paraId="271576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862" w:type="dxa"/>
            <w:gridSpan w:val="2"/>
            <w:tcBorders>
              <w:top w:val="single" w:color="000000" w:sz="4" w:space="0"/>
              <w:left w:val="single" w:color="000000" w:sz="4" w:space="0"/>
              <w:bottom w:val="nil"/>
              <w:right w:val="single" w:color="000000" w:sz="4" w:space="0"/>
            </w:tcBorders>
            <w:shd w:val="clear" w:color="auto" w:fill="auto"/>
            <w:vAlign w:val="center"/>
          </w:tcPr>
          <w:p w14:paraId="3E32831C">
            <w:pPr>
              <w:jc w:val="center"/>
              <w:rPr>
                <w:rFonts w:hint="eastAsia" w:ascii="宋体" w:hAnsi="宋体" w:eastAsia="宋体" w:cs="宋体"/>
                <w:i w:val="0"/>
                <w:iCs w:val="0"/>
                <w:color w:val="000000"/>
                <w:sz w:val="18"/>
                <w:szCs w:val="18"/>
                <w:u w:val="none"/>
              </w:rPr>
            </w:pPr>
          </w:p>
        </w:tc>
      </w:tr>
      <w:tr w14:paraId="5837B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2" w:type="dxa"/>
            <w:vMerge w:val="continue"/>
            <w:tcBorders>
              <w:top w:val="single" w:color="000000" w:sz="4" w:space="0"/>
              <w:left w:val="single" w:color="000000" w:sz="4" w:space="0"/>
              <w:bottom w:val="nil"/>
              <w:right w:val="single" w:color="000000" w:sz="4" w:space="0"/>
            </w:tcBorders>
            <w:shd w:val="clear" w:color="auto" w:fill="auto"/>
            <w:vAlign w:val="center"/>
          </w:tcPr>
          <w:p w14:paraId="1F7AFB72">
            <w:pPr>
              <w:jc w:val="center"/>
              <w:rPr>
                <w:rFonts w:hint="eastAsia" w:ascii="宋体" w:hAnsi="宋体" w:eastAsia="宋体" w:cs="宋体"/>
                <w:i w:val="0"/>
                <w:iCs w:val="0"/>
                <w:color w:val="000000"/>
                <w:sz w:val="18"/>
                <w:szCs w:val="18"/>
                <w:u w:val="none"/>
              </w:rPr>
            </w:pPr>
          </w:p>
        </w:tc>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14:paraId="1163E52C">
            <w:pPr>
              <w:jc w:val="center"/>
              <w:rPr>
                <w:rFonts w:hint="eastAsia" w:ascii="宋体" w:hAnsi="宋体" w:eastAsia="宋体" w:cs="宋体"/>
                <w:i w:val="0"/>
                <w:iCs w:val="0"/>
                <w:color w:val="000000"/>
                <w:sz w:val="18"/>
                <w:szCs w:val="18"/>
                <w:u w:val="none"/>
              </w:rPr>
            </w:pPr>
          </w:p>
        </w:tc>
        <w:tc>
          <w:tcPr>
            <w:tcW w:w="2278" w:type="dxa"/>
            <w:vMerge w:val="continue"/>
            <w:tcBorders>
              <w:top w:val="single" w:color="000000" w:sz="4" w:space="0"/>
              <w:left w:val="single" w:color="000000" w:sz="4" w:space="0"/>
              <w:bottom w:val="nil"/>
              <w:right w:val="single" w:color="000000" w:sz="4" w:space="0"/>
            </w:tcBorders>
            <w:shd w:val="clear" w:color="auto" w:fill="auto"/>
            <w:vAlign w:val="center"/>
          </w:tcPr>
          <w:p w14:paraId="783FD40A">
            <w:pPr>
              <w:jc w:val="center"/>
              <w:rPr>
                <w:rFonts w:hint="eastAsia" w:ascii="宋体" w:hAnsi="宋体" w:eastAsia="宋体" w:cs="宋体"/>
                <w:i w:val="0"/>
                <w:iCs w:val="0"/>
                <w:color w:val="000000"/>
                <w:sz w:val="18"/>
                <w:szCs w:val="18"/>
                <w:u w:val="none"/>
              </w:rPr>
            </w:pPr>
          </w:p>
        </w:tc>
        <w:tc>
          <w:tcPr>
            <w:tcW w:w="1744" w:type="dxa"/>
            <w:tcBorders>
              <w:top w:val="single" w:color="000000" w:sz="4" w:space="0"/>
              <w:left w:val="single" w:color="000000" w:sz="4" w:space="0"/>
              <w:bottom w:val="nil"/>
              <w:right w:val="single" w:color="000000" w:sz="4" w:space="0"/>
            </w:tcBorders>
            <w:shd w:val="clear" w:color="auto" w:fill="auto"/>
            <w:vAlign w:val="center"/>
          </w:tcPr>
          <w:p w14:paraId="480D61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项目完工标准</w:t>
            </w:r>
          </w:p>
        </w:tc>
        <w:tc>
          <w:tcPr>
            <w:tcW w:w="1341" w:type="dxa"/>
            <w:tcBorders>
              <w:top w:val="single" w:color="000000" w:sz="4" w:space="0"/>
              <w:left w:val="single" w:color="000000" w:sz="4" w:space="0"/>
              <w:bottom w:val="nil"/>
              <w:right w:val="single" w:color="000000" w:sz="4" w:space="0"/>
            </w:tcBorders>
            <w:shd w:val="clear" w:color="auto" w:fill="auto"/>
            <w:vAlign w:val="center"/>
          </w:tcPr>
          <w:p w14:paraId="5F1AA4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291" w:type="dxa"/>
            <w:gridSpan w:val="2"/>
            <w:tcBorders>
              <w:top w:val="single" w:color="000000" w:sz="4" w:space="0"/>
              <w:left w:val="single" w:color="000000" w:sz="4" w:space="0"/>
              <w:bottom w:val="nil"/>
              <w:right w:val="single" w:color="000000" w:sz="4" w:space="0"/>
            </w:tcBorders>
            <w:shd w:val="clear" w:color="auto" w:fill="auto"/>
            <w:vAlign w:val="center"/>
          </w:tcPr>
          <w:p w14:paraId="4F0DD1FE">
            <w:pPr>
              <w:jc w:val="center"/>
              <w:rPr>
                <w:rFonts w:hint="eastAsia" w:ascii="宋体" w:hAnsi="宋体" w:eastAsia="宋体" w:cs="宋体"/>
                <w:i w:val="0"/>
                <w:iCs w:val="0"/>
                <w:color w:val="000000"/>
                <w:sz w:val="18"/>
                <w:szCs w:val="18"/>
                <w:u w:val="none"/>
              </w:rPr>
            </w:pPr>
          </w:p>
        </w:tc>
        <w:tc>
          <w:tcPr>
            <w:tcW w:w="4171" w:type="dxa"/>
            <w:gridSpan w:val="2"/>
            <w:tcBorders>
              <w:top w:val="single" w:color="000000" w:sz="4" w:space="0"/>
              <w:left w:val="single" w:color="000000" w:sz="4" w:space="0"/>
              <w:bottom w:val="nil"/>
              <w:right w:val="single" w:color="000000" w:sz="4" w:space="0"/>
            </w:tcBorders>
            <w:shd w:val="clear" w:color="auto" w:fill="auto"/>
            <w:vAlign w:val="center"/>
          </w:tcPr>
          <w:p w14:paraId="0A813B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符合标准</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350C1B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符合标准</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7F2372BF">
            <w:pPr>
              <w:jc w:val="center"/>
              <w:rPr>
                <w:rFonts w:hint="eastAsia" w:ascii="宋体" w:hAnsi="宋体" w:eastAsia="宋体" w:cs="宋体"/>
                <w:i w:val="0"/>
                <w:iCs w:val="0"/>
                <w:color w:val="000000"/>
                <w:sz w:val="18"/>
                <w:szCs w:val="18"/>
                <w:u w:val="none"/>
              </w:rPr>
            </w:pP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624DB9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784" w:type="dxa"/>
            <w:gridSpan w:val="2"/>
            <w:tcBorders>
              <w:top w:val="single" w:color="000000" w:sz="4" w:space="0"/>
              <w:left w:val="single" w:color="000000" w:sz="4" w:space="0"/>
              <w:bottom w:val="nil"/>
              <w:right w:val="single" w:color="000000" w:sz="4" w:space="0"/>
            </w:tcBorders>
            <w:shd w:val="clear" w:color="auto" w:fill="auto"/>
            <w:vAlign w:val="center"/>
          </w:tcPr>
          <w:p w14:paraId="08EA96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862" w:type="dxa"/>
            <w:gridSpan w:val="2"/>
            <w:tcBorders>
              <w:top w:val="single" w:color="000000" w:sz="4" w:space="0"/>
              <w:left w:val="single" w:color="000000" w:sz="4" w:space="0"/>
              <w:bottom w:val="nil"/>
              <w:right w:val="single" w:color="000000" w:sz="4" w:space="0"/>
            </w:tcBorders>
            <w:shd w:val="clear" w:color="auto" w:fill="auto"/>
            <w:vAlign w:val="center"/>
          </w:tcPr>
          <w:p w14:paraId="6D211A23">
            <w:pPr>
              <w:jc w:val="center"/>
              <w:rPr>
                <w:rFonts w:hint="eastAsia" w:ascii="宋体" w:hAnsi="宋体" w:eastAsia="宋体" w:cs="宋体"/>
                <w:i w:val="0"/>
                <w:iCs w:val="0"/>
                <w:color w:val="000000"/>
                <w:sz w:val="18"/>
                <w:szCs w:val="18"/>
                <w:u w:val="none"/>
              </w:rPr>
            </w:pPr>
          </w:p>
        </w:tc>
      </w:tr>
      <w:tr w14:paraId="13724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2" w:type="dxa"/>
            <w:vMerge w:val="continue"/>
            <w:tcBorders>
              <w:top w:val="single" w:color="000000" w:sz="4" w:space="0"/>
              <w:left w:val="single" w:color="000000" w:sz="4" w:space="0"/>
              <w:bottom w:val="nil"/>
              <w:right w:val="single" w:color="000000" w:sz="4" w:space="0"/>
            </w:tcBorders>
            <w:shd w:val="clear" w:color="auto" w:fill="auto"/>
            <w:vAlign w:val="center"/>
          </w:tcPr>
          <w:p w14:paraId="66195A9B">
            <w:pPr>
              <w:jc w:val="center"/>
              <w:rPr>
                <w:rFonts w:hint="eastAsia" w:ascii="宋体" w:hAnsi="宋体" w:eastAsia="宋体" w:cs="宋体"/>
                <w:i w:val="0"/>
                <w:iCs w:val="0"/>
                <w:color w:val="000000"/>
                <w:sz w:val="18"/>
                <w:szCs w:val="18"/>
                <w:u w:val="none"/>
              </w:rPr>
            </w:pPr>
          </w:p>
        </w:tc>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14:paraId="02FD5ABB">
            <w:pPr>
              <w:jc w:val="center"/>
              <w:rPr>
                <w:rFonts w:hint="eastAsia" w:ascii="宋体" w:hAnsi="宋体" w:eastAsia="宋体" w:cs="宋体"/>
                <w:i w:val="0"/>
                <w:iCs w:val="0"/>
                <w:color w:val="000000"/>
                <w:sz w:val="18"/>
                <w:szCs w:val="18"/>
                <w:u w:val="none"/>
              </w:rPr>
            </w:pPr>
          </w:p>
        </w:tc>
        <w:tc>
          <w:tcPr>
            <w:tcW w:w="2278" w:type="dxa"/>
            <w:vMerge w:val="restart"/>
            <w:tcBorders>
              <w:top w:val="single" w:color="000000" w:sz="4" w:space="0"/>
              <w:left w:val="single" w:color="000000" w:sz="4" w:space="0"/>
              <w:bottom w:val="nil"/>
              <w:right w:val="single" w:color="000000" w:sz="4" w:space="0"/>
            </w:tcBorders>
            <w:shd w:val="clear" w:color="auto" w:fill="auto"/>
            <w:vAlign w:val="center"/>
          </w:tcPr>
          <w:p w14:paraId="1C7890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1744" w:type="dxa"/>
            <w:tcBorders>
              <w:top w:val="single" w:color="000000" w:sz="4" w:space="0"/>
              <w:left w:val="single" w:color="000000" w:sz="4" w:space="0"/>
              <w:bottom w:val="nil"/>
              <w:right w:val="single" w:color="000000" w:sz="4" w:space="0"/>
            </w:tcBorders>
            <w:shd w:val="clear" w:color="auto" w:fill="auto"/>
            <w:vAlign w:val="center"/>
          </w:tcPr>
          <w:p w14:paraId="2C8340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综合医院各项目启用及时率</w:t>
            </w:r>
          </w:p>
        </w:tc>
        <w:tc>
          <w:tcPr>
            <w:tcW w:w="1341" w:type="dxa"/>
            <w:tcBorders>
              <w:top w:val="single" w:color="000000" w:sz="4" w:space="0"/>
              <w:left w:val="single" w:color="000000" w:sz="4" w:space="0"/>
              <w:bottom w:val="nil"/>
              <w:right w:val="single" w:color="000000" w:sz="4" w:space="0"/>
            </w:tcBorders>
            <w:shd w:val="clear" w:color="auto" w:fill="auto"/>
            <w:vAlign w:val="center"/>
          </w:tcPr>
          <w:p w14:paraId="3A0C78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291" w:type="dxa"/>
            <w:gridSpan w:val="2"/>
            <w:tcBorders>
              <w:top w:val="single" w:color="000000" w:sz="4" w:space="0"/>
              <w:left w:val="single" w:color="000000" w:sz="4" w:space="0"/>
              <w:bottom w:val="nil"/>
              <w:right w:val="single" w:color="000000" w:sz="4" w:space="0"/>
            </w:tcBorders>
            <w:shd w:val="clear" w:color="auto" w:fill="auto"/>
            <w:vAlign w:val="center"/>
          </w:tcPr>
          <w:p w14:paraId="3871F2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4171" w:type="dxa"/>
            <w:gridSpan w:val="2"/>
            <w:tcBorders>
              <w:top w:val="single" w:color="000000" w:sz="4" w:space="0"/>
              <w:left w:val="single" w:color="000000" w:sz="4" w:space="0"/>
              <w:bottom w:val="nil"/>
              <w:right w:val="single" w:color="000000" w:sz="4" w:space="0"/>
            </w:tcBorders>
            <w:shd w:val="clear" w:color="auto" w:fill="auto"/>
            <w:vAlign w:val="center"/>
          </w:tcPr>
          <w:p w14:paraId="4BC4DC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685608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105D68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250B51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4" w:type="dxa"/>
            <w:gridSpan w:val="2"/>
            <w:tcBorders>
              <w:top w:val="single" w:color="000000" w:sz="4" w:space="0"/>
              <w:left w:val="single" w:color="000000" w:sz="4" w:space="0"/>
              <w:bottom w:val="nil"/>
              <w:right w:val="single" w:color="000000" w:sz="4" w:space="0"/>
            </w:tcBorders>
            <w:shd w:val="clear" w:color="auto" w:fill="auto"/>
            <w:vAlign w:val="center"/>
          </w:tcPr>
          <w:p w14:paraId="7506DF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862" w:type="dxa"/>
            <w:gridSpan w:val="2"/>
            <w:tcBorders>
              <w:top w:val="single" w:color="000000" w:sz="4" w:space="0"/>
              <w:left w:val="single" w:color="000000" w:sz="4" w:space="0"/>
              <w:bottom w:val="nil"/>
              <w:right w:val="single" w:color="000000" w:sz="4" w:space="0"/>
            </w:tcBorders>
            <w:shd w:val="clear" w:color="auto" w:fill="auto"/>
            <w:vAlign w:val="center"/>
          </w:tcPr>
          <w:p w14:paraId="1CC8C901">
            <w:pPr>
              <w:jc w:val="center"/>
              <w:rPr>
                <w:rFonts w:hint="eastAsia" w:ascii="宋体" w:hAnsi="宋体" w:eastAsia="宋体" w:cs="宋体"/>
                <w:i w:val="0"/>
                <w:iCs w:val="0"/>
                <w:color w:val="000000"/>
                <w:sz w:val="18"/>
                <w:szCs w:val="18"/>
                <w:u w:val="none"/>
              </w:rPr>
            </w:pPr>
          </w:p>
        </w:tc>
      </w:tr>
      <w:tr w14:paraId="452E8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2" w:type="dxa"/>
            <w:vMerge w:val="continue"/>
            <w:tcBorders>
              <w:top w:val="single" w:color="000000" w:sz="4" w:space="0"/>
              <w:left w:val="single" w:color="000000" w:sz="4" w:space="0"/>
              <w:bottom w:val="nil"/>
              <w:right w:val="single" w:color="000000" w:sz="4" w:space="0"/>
            </w:tcBorders>
            <w:shd w:val="clear" w:color="auto" w:fill="auto"/>
            <w:vAlign w:val="center"/>
          </w:tcPr>
          <w:p w14:paraId="4EBDEB15">
            <w:pPr>
              <w:jc w:val="center"/>
              <w:rPr>
                <w:rFonts w:hint="eastAsia" w:ascii="宋体" w:hAnsi="宋体" w:eastAsia="宋体" w:cs="宋体"/>
                <w:i w:val="0"/>
                <w:iCs w:val="0"/>
                <w:color w:val="000000"/>
                <w:sz w:val="18"/>
                <w:szCs w:val="18"/>
                <w:u w:val="none"/>
              </w:rPr>
            </w:pPr>
          </w:p>
        </w:tc>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14:paraId="403348B7">
            <w:pPr>
              <w:jc w:val="center"/>
              <w:rPr>
                <w:rFonts w:hint="eastAsia" w:ascii="宋体" w:hAnsi="宋体" w:eastAsia="宋体" w:cs="宋体"/>
                <w:i w:val="0"/>
                <w:iCs w:val="0"/>
                <w:color w:val="000000"/>
                <w:sz w:val="18"/>
                <w:szCs w:val="18"/>
                <w:u w:val="none"/>
              </w:rPr>
            </w:pPr>
          </w:p>
        </w:tc>
        <w:tc>
          <w:tcPr>
            <w:tcW w:w="2278" w:type="dxa"/>
            <w:vMerge w:val="continue"/>
            <w:tcBorders>
              <w:top w:val="single" w:color="000000" w:sz="4" w:space="0"/>
              <w:left w:val="single" w:color="000000" w:sz="4" w:space="0"/>
              <w:bottom w:val="nil"/>
              <w:right w:val="single" w:color="000000" w:sz="4" w:space="0"/>
            </w:tcBorders>
            <w:shd w:val="clear" w:color="auto" w:fill="auto"/>
            <w:vAlign w:val="center"/>
          </w:tcPr>
          <w:p w14:paraId="56448FA7">
            <w:pPr>
              <w:jc w:val="center"/>
              <w:rPr>
                <w:rFonts w:hint="eastAsia" w:ascii="宋体" w:hAnsi="宋体" w:eastAsia="宋体" w:cs="宋体"/>
                <w:i w:val="0"/>
                <w:iCs w:val="0"/>
                <w:color w:val="000000"/>
                <w:sz w:val="18"/>
                <w:szCs w:val="18"/>
                <w:u w:val="none"/>
              </w:rPr>
            </w:pPr>
          </w:p>
        </w:tc>
        <w:tc>
          <w:tcPr>
            <w:tcW w:w="1744" w:type="dxa"/>
            <w:tcBorders>
              <w:top w:val="single" w:color="000000" w:sz="4" w:space="0"/>
              <w:left w:val="single" w:color="000000" w:sz="4" w:space="0"/>
              <w:bottom w:val="nil"/>
              <w:right w:val="single" w:color="000000" w:sz="4" w:space="0"/>
            </w:tcBorders>
            <w:shd w:val="clear" w:color="auto" w:fill="auto"/>
            <w:vAlign w:val="center"/>
          </w:tcPr>
          <w:p w14:paraId="74A46F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综合医院各项目完成及时率</w:t>
            </w:r>
          </w:p>
        </w:tc>
        <w:tc>
          <w:tcPr>
            <w:tcW w:w="1341" w:type="dxa"/>
            <w:tcBorders>
              <w:top w:val="single" w:color="000000" w:sz="4" w:space="0"/>
              <w:left w:val="single" w:color="000000" w:sz="4" w:space="0"/>
              <w:bottom w:val="nil"/>
              <w:right w:val="single" w:color="000000" w:sz="4" w:space="0"/>
            </w:tcBorders>
            <w:shd w:val="clear" w:color="auto" w:fill="auto"/>
            <w:vAlign w:val="center"/>
          </w:tcPr>
          <w:p w14:paraId="490116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291" w:type="dxa"/>
            <w:gridSpan w:val="2"/>
            <w:tcBorders>
              <w:top w:val="single" w:color="000000" w:sz="4" w:space="0"/>
              <w:left w:val="single" w:color="000000" w:sz="4" w:space="0"/>
              <w:bottom w:val="nil"/>
              <w:right w:val="single" w:color="000000" w:sz="4" w:space="0"/>
            </w:tcBorders>
            <w:shd w:val="clear" w:color="auto" w:fill="auto"/>
            <w:vAlign w:val="center"/>
          </w:tcPr>
          <w:p w14:paraId="294C01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4171" w:type="dxa"/>
            <w:gridSpan w:val="2"/>
            <w:tcBorders>
              <w:top w:val="single" w:color="000000" w:sz="4" w:space="0"/>
              <w:left w:val="single" w:color="000000" w:sz="4" w:space="0"/>
              <w:bottom w:val="nil"/>
              <w:right w:val="single" w:color="000000" w:sz="4" w:space="0"/>
            </w:tcBorders>
            <w:shd w:val="clear" w:color="auto" w:fill="auto"/>
            <w:vAlign w:val="center"/>
          </w:tcPr>
          <w:p w14:paraId="2215A5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6D562B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638043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5145A1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4" w:type="dxa"/>
            <w:gridSpan w:val="2"/>
            <w:tcBorders>
              <w:top w:val="single" w:color="000000" w:sz="4" w:space="0"/>
              <w:left w:val="single" w:color="000000" w:sz="4" w:space="0"/>
              <w:bottom w:val="nil"/>
              <w:right w:val="single" w:color="000000" w:sz="4" w:space="0"/>
            </w:tcBorders>
            <w:shd w:val="clear" w:color="auto" w:fill="auto"/>
            <w:vAlign w:val="center"/>
          </w:tcPr>
          <w:p w14:paraId="293FF6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862" w:type="dxa"/>
            <w:gridSpan w:val="2"/>
            <w:tcBorders>
              <w:top w:val="single" w:color="000000" w:sz="4" w:space="0"/>
              <w:left w:val="single" w:color="000000" w:sz="4" w:space="0"/>
              <w:bottom w:val="nil"/>
              <w:right w:val="single" w:color="000000" w:sz="4" w:space="0"/>
            </w:tcBorders>
            <w:shd w:val="clear" w:color="auto" w:fill="auto"/>
            <w:vAlign w:val="center"/>
          </w:tcPr>
          <w:p w14:paraId="7D6BFBB7">
            <w:pPr>
              <w:jc w:val="center"/>
              <w:rPr>
                <w:rFonts w:hint="eastAsia" w:ascii="宋体" w:hAnsi="宋体" w:eastAsia="宋体" w:cs="宋体"/>
                <w:i w:val="0"/>
                <w:iCs w:val="0"/>
                <w:color w:val="000000"/>
                <w:sz w:val="18"/>
                <w:szCs w:val="18"/>
                <w:u w:val="none"/>
              </w:rPr>
            </w:pPr>
          </w:p>
        </w:tc>
      </w:tr>
      <w:tr w14:paraId="70033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2" w:type="dxa"/>
            <w:vMerge w:val="continue"/>
            <w:tcBorders>
              <w:top w:val="single" w:color="000000" w:sz="4" w:space="0"/>
              <w:left w:val="single" w:color="000000" w:sz="4" w:space="0"/>
              <w:bottom w:val="nil"/>
              <w:right w:val="single" w:color="000000" w:sz="4" w:space="0"/>
            </w:tcBorders>
            <w:shd w:val="clear" w:color="auto" w:fill="auto"/>
            <w:vAlign w:val="center"/>
          </w:tcPr>
          <w:p w14:paraId="3B10F001">
            <w:pPr>
              <w:jc w:val="center"/>
              <w:rPr>
                <w:rFonts w:hint="eastAsia" w:ascii="宋体" w:hAnsi="宋体" w:eastAsia="宋体" w:cs="宋体"/>
                <w:i w:val="0"/>
                <w:iCs w:val="0"/>
                <w:color w:val="000000"/>
                <w:sz w:val="18"/>
                <w:szCs w:val="18"/>
                <w:u w:val="none"/>
              </w:rPr>
            </w:pPr>
          </w:p>
        </w:tc>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14:paraId="6457A2E6">
            <w:pPr>
              <w:jc w:val="center"/>
              <w:rPr>
                <w:rFonts w:hint="eastAsia" w:ascii="宋体" w:hAnsi="宋体" w:eastAsia="宋体" w:cs="宋体"/>
                <w:i w:val="0"/>
                <w:iCs w:val="0"/>
                <w:color w:val="000000"/>
                <w:sz w:val="18"/>
                <w:szCs w:val="18"/>
                <w:u w:val="none"/>
              </w:rPr>
            </w:pPr>
          </w:p>
        </w:tc>
        <w:tc>
          <w:tcPr>
            <w:tcW w:w="2278" w:type="dxa"/>
            <w:vMerge w:val="restart"/>
            <w:tcBorders>
              <w:top w:val="single" w:color="000000" w:sz="4" w:space="0"/>
              <w:left w:val="single" w:color="000000" w:sz="4" w:space="0"/>
              <w:bottom w:val="nil"/>
              <w:right w:val="single" w:color="000000" w:sz="4" w:space="0"/>
            </w:tcBorders>
            <w:shd w:val="clear" w:color="auto" w:fill="auto"/>
            <w:vAlign w:val="center"/>
          </w:tcPr>
          <w:p w14:paraId="202C2E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1744" w:type="dxa"/>
            <w:tcBorders>
              <w:top w:val="single" w:color="000000" w:sz="4" w:space="0"/>
              <w:left w:val="single" w:color="000000" w:sz="4" w:space="0"/>
              <w:bottom w:val="nil"/>
              <w:right w:val="single" w:color="000000" w:sz="4" w:space="0"/>
            </w:tcBorders>
            <w:shd w:val="clear" w:color="auto" w:fill="auto"/>
            <w:vAlign w:val="center"/>
          </w:tcPr>
          <w:p w14:paraId="212D8C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项目总成本</w:t>
            </w:r>
          </w:p>
        </w:tc>
        <w:tc>
          <w:tcPr>
            <w:tcW w:w="1341" w:type="dxa"/>
            <w:tcBorders>
              <w:top w:val="single" w:color="000000" w:sz="4" w:space="0"/>
              <w:left w:val="single" w:color="000000" w:sz="4" w:space="0"/>
              <w:bottom w:val="nil"/>
              <w:right w:val="single" w:color="000000" w:sz="4" w:space="0"/>
            </w:tcBorders>
            <w:shd w:val="clear" w:color="auto" w:fill="auto"/>
            <w:vAlign w:val="center"/>
          </w:tcPr>
          <w:p w14:paraId="3877A3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291" w:type="dxa"/>
            <w:gridSpan w:val="2"/>
            <w:tcBorders>
              <w:top w:val="single" w:color="000000" w:sz="4" w:space="0"/>
              <w:left w:val="single" w:color="000000" w:sz="4" w:space="0"/>
              <w:bottom w:val="nil"/>
              <w:right w:val="single" w:color="000000" w:sz="4" w:space="0"/>
            </w:tcBorders>
            <w:shd w:val="clear" w:color="auto" w:fill="auto"/>
            <w:vAlign w:val="center"/>
          </w:tcPr>
          <w:p w14:paraId="438017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4171" w:type="dxa"/>
            <w:gridSpan w:val="2"/>
            <w:tcBorders>
              <w:top w:val="single" w:color="000000" w:sz="4" w:space="0"/>
              <w:left w:val="single" w:color="000000" w:sz="4" w:space="0"/>
              <w:bottom w:val="nil"/>
              <w:right w:val="single" w:color="000000" w:sz="4" w:space="0"/>
            </w:tcBorders>
            <w:shd w:val="clear" w:color="auto" w:fill="auto"/>
            <w:vAlign w:val="center"/>
          </w:tcPr>
          <w:p w14:paraId="551AEB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1485.53</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49F0A6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1485.33</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27008D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0C9D30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4" w:type="dxa"/>
            <w:gridSpan w:val="2"/>
            <w:tcBorders>
              <w:top w:val="single" w:color="000000" w:sz="4" w:space="0"/>
              <w:left w:val="single" w:color="000000" w:sz="4" w:space="0"/>
              <w:bottom w:val="nil"/>
              <w:right w:val="single" w:color="000000" w:sz="4" w:space="0"/>
            </w:tcBorders>
            <w:shd w:val="clear" w:color="auto" w:fill="auto"/>
            <w:vAlign w:val="center"/>
          </w:tcPr>
          <w:p w14:paraId="0297B4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862" w:type="dxa"/>
            <w:gridSpan w:val="2"/>
            <w:tcBorders>
              <w:top w:val="single" w:color="000000" w:sz="4" w:space="0"/>
              <w:left w:val="single" w:color="000000" w:sz="4" w:space="0"/>
              <w:bottom w:val="nil"/>
              <w:right w:val="single" w:color="000000" w:sz="4" w:space="0"/>
            </w:tcBorders>
            <w:shd w:val="clear" w:color="auto" w:fill="auto"/>
            <w:vAlign w:val="center"/>
          </w:tcPr>
          <w:p w14:paraId="18FE292D">
            <w:pPr>
              <w:jc w:val="center"/>
              <w:rPr>
                <w:rFonts w:hint="eastAsia" w:ascii="宋体" w:hAnsi="宋体" w:eastAsia="宋体" w:cs="宋体"/>
                <w:i w:val="0"/>
                <w:iCs w:val="0"/>
                <w:color w:val="000000"/>
                <w:sz w:val="18"/>
                <w:szCs w:val="18"/>
                <w:u w:val="none"/>
              </w:rPr>
            </w:pPr>
          </w:p>
        </w:tc>
      </w:tr>
      <w:tr w14:paraId="718E5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2" w:type="dxa"/>
            <w:vMerge w:val="continue"/>
            <w:tcBorders>
              <w:top w:val="single" w:color="000000" w:sz="4" w:space="0"/>
              <w:left w:val="single" w:color="000000" w:sz="4" w:space="0"/>
              <w:bottom w:val="nil"/>
              <w:right w:val="single" w:color="000000" w:sz="4" w:space="0"/>
            </w:tcBorders>
            <w:shd w:val="clear" w:color="auto" w:fill="auto"/>
            <w:vAlign w:val="center"/>
          </w:tcPr>
          <w:p w14:paraId="68D1AC60">
            <w:pPr>
              <w:jc w:val="center"/>
              <w:rPr>
                <w:rFonts w:hint="eastAsia" w:ascii="宋体" w:hAnsi="宋体" w:eastAsia="宋体" w:cs="宋体"/>
                <w:i w:val="0"/>
                <w:iCs w:val="0"/>
                <w:color w:val="000000"/>
                <w:sz w:val="18"/>
                <w:szCs w:val="18"/>
                <w:u w:val="none"/>
              </w:rPr>
            </w:pPr>
          </w:p>
        </w:tc>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14:paraId="7D6B2FD4">
            <w:pPr>
              <w:jc w:val="center"/>
              <w:rPr>
                <w:rFonts w:hint="eastAsia" w:ascii="宋体" w:hAnsi="宋体" w:eastAsia="宋体" w:cs="宋体"/>
                <w:i w:val="0"/>
                <w:iCs w:val="0"/>
                <w:color w:val="000000"/>
                <w:sz w:val="18"/>
                <w:szCs w:val="18"/>
                <w:u w:val="none"/>
              </w:rPr>
            </w:pPr>
          </w:p>
        </w:tc>
        <w:tc>
          <w:tcPr>
            <w:tcW w:w="2278" w:type="dxa"/>
            <w:vMerge w:val="continue"/>
            <w:tcBorders>
              <w:top w:val="single" w:color="000000" w:sz="4" w:space="0"/>
              <w:left w:val="single" w:color="000000" w:sz="4" w:space="0"/>
              <w:bottom w:val="nil"/>
              <w:right w:val="single" w:color="000000" w:sz="4" w:space="0"/>
            </w:tcBorders>
            <w:shd w:val="clear" w:color="auto" w:fill="auto"/>
            <w:vAlign w:val="center"/>
          </w:tcPr>
          <w:p w14:paraId="0854BFC2">
            <w:pPr>
              <w:jc w:val="center"/>
              <w:rPr>
                <w:rFonts w:hint="eastAsia" w:ascii="宋体" w:hAnsi="宋体" w:eastAsia="宋体" w:cs="宋体"/>
                <w:i w:val="0"/>
                <w:iCs w:val="0"/>
                <w:color w:val="000000"/>
                <w:sz w:val="18"/>
                <w:szCs w:val="18"/>
                <w:u w:val="none"/>
              </w:rPr>
            </w:pPr>
          </w:p>
        </w:tc>
        <w:tc>
          <w:tcPr>
            <w:tcW w:w="1744" w:type="dxa"/>
            <w:tcBorders>
              <w:top w:val="single" w:color="000000" w:sz="4" w:space="0"/>
              <w:left w:val="single" w:color="000000" w:sz="4" w:space="0"/>
              <w:bottom w:val="nil"/>
              <w:right w:val="single" w:color="000000" w:sz="4" w:space="0"/>
            </w:tcBorders>
            <w:shd w:val="clear" w:color="auto" w:fill="auto"/>
            <w:vAlign w:val="center"/>
          </w:tcPr>
          <w:p w14:paraId="540DC4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专项设备购置负压救护车</w:t>
            </w:r>
          </w:p>
        </w:tc>
        <w:tc>
          <w:tcPr>
            <w:tcW w:w="1341" w:type="dxa"/>
            <w:tcBorders>
              <w:top w:val="single" w:color="000000" w:sz="4" w:space="0"/>
              <w:left w:val="single" w:color="000000" w:sz="4" w:space="0"/>
              <w:bottom w:val="nil"/>
              <w:right w:val="single" w:color="000000" w:sz="4" w:space="0"/>
            </w:tcBorders>
            <w:shd w:val="clear" w:color="auto" w:fill="auto"/>
            <w:vAlign w:val="center"/>
          </w:tcPr>
          <w:p w14:paraId="1AFB25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反向</w:t>
            </w:r>
          </w:p>
        </w:tc>
        <w:tc>
          <w:tcPr>
            <w:tcW w:w="1291" w:type="dxa"/>
            <w:gridSpan w:val="2"/>
            <w:tcBorders>
              <w:top w:val="single" w:color="000000" w:sz="4" w:space="0"/>
              <w:left w:val="single" w:color="000000" w:sz="4" w:space="0"/>
              <w:bottom w:val="nil"/>
              <w:right w:val="single" w:color="000000" w:sz="4" w:space="0"/>
            </w:tcBorders>
            <w:shd w:val="clear" w:color="auto" w:fill="auto"/>
            <w:vAlign w:val="center"/>
          </w:tcPr>
          <w:p w14:paraId="58F5CF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小于等于</w:t>
            </w:r>
          </w:p>
        </w:tc>
        <w:tc>
          <w:tcPr>
            <w:tcW w:w="4171" w:type="dxa"/>
            <w:gridSpan w:val="2"/>
            <w:tcBorders>
              <w:top w:val="single" w:color="000000" w:sz="4" w:space="0"/>
              <w:left w:val="single" w:color="000000" w:sz="4" w:space="0"/>
              <w:bottom w:val="nil"/>
              <w:right w:val="single" w:color="000000" w:sz="4" w:space="0"/>
            </w:tcBorders>
            <w:shd w:val="clear" w:color="auto" w:fill="auto"/>
            <w:vAlign w:val="center"/>
          </w:tcPr>
          <w:p w14:paraId="4F71B3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02EF1C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159.00</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570C58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69DEA1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4" w:type="dxa"/>
            <w:gridSpan w:val="2"/>
            <w:tcBorders>
              <w:top w:val="single" w:color="000000" w:sz="4" w:space="0"/>
              <w:left w:val="single" w:color="000000" w:sz="4" w:space="0"/>
              <w:bottom w:val="nil"/>
              <w:right w:val="single" w:color="000000" w:sz="4" w:space="0"/>
            </w:tcBorders>
            <w:shd w:val="clear" w:color="auto" w:fill="auto"/>
            <w:vAlign w:val="center"/>
          </w:tcPr>
          <w:p w14:paraId="28FCAB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862" w:type="dxa"/>
            <w:gridSpan w:val="2"/>
            <w:tcBorders>
              <w:top w:val="single" w:color="000000" w:sz="4" w:space="0"/>
              <w:left w:val="single" w:color="000000" w:sz="4" w:space="0"/>
              <w:bottom w:val="nil"/>
              <w:right w:val="single" w:color="000000" w:sz="4" w:space="0"/>
            </w:tcBorders>
            <w:shd w:val="clear" w:color="auto" w:fill="auto"/>
            <w:vAlign w:val="center"/>
          </w:tcPr>
          <w:p w14:paraId="46B68F7A">
            <w:pPr>
              <w:jc w:val="center"/>
              <w:rPr>
                <w:rFonts w:hint="eastAsia" w:ascii="宋体" w:hAnsi="宋体" w:eastAsia="宋体" w:cs="宋体"/>
                <w:i w:val="0"/>
                <w:iCs w:val="0"/>
                <w:color w:val="000000"/>
                <w:sz w:val="18"/>
                <w:szCs w:val="18"/>
                <w:u w:val="none"/>
              </w:rPr>
            </w:pPr>
          </w:p>
        </w:tc>
      </w:tr>
      <w:tr w14:paraId="0F5E5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2" w:type="dxa"/>
            <w:vMerge w:val="continue"/>
            <w:tcBorders>
              <w:top w:val="single" w:color="000000" w:sz="4" w:space="0"/>
              <w:left w:val="single" w:color="000000" w:sz="4" w:space="0"/>
              <w:bottom w:val="nil"/>
              <w:right w:val="single" w:color="000000" w:sz="4" w:space="0"/>
            </w:tcBorders>
            <w:shd w:val="clear" w:color="auto" w:fill="auto"/>
            <w:vAlign w:val="center"/>
          </w:tcPr>
          <w:p w14:paraId="2AC9405E">
            <w:pPr>
              <w:jc w:val="center"/>
              <w:rPr>
                <w:rFonts w:hint="eastAsia" w:ascii="宋体" w:hAnsi="宋体" w:eastAsia="宋体" w:cs="宋体"/>
                <w:i w:val="0"/>
                <w:iCs w:val="0"/>
                <w:color w:val="000000"/>
                <w:sz w:val="18"/>
                <w:szCs w:val="18"/>
                <w:u w:val="none"/>
              </w:rPr>
            </w:pPr>
          </w:p>
        </w:tc>
        <w:tc>
          <w:tcPr>
            <w:tcW w:w="750" w:type="dxa"/>
            <w:vMerge w:val="restart"/>
            <w:tcBorders>
              <w:top w:val="single" w:color="000000" w:sz="4" w:space="0"/>
              <w:left w:val="single" w:color="000000" w:sz="4" w:space="0"/>
              <w:bottom w:val="nil"/>
              <w:right w:val="single" w:color="000000" w:sz="4" w:space="0"/>
            </w:tcBorders>
            <w:shd w:val="clear" w:color="auto" w:fill="auto"/>
            <w:vAlign w:val="center"/>
          </w:tcPr>
          <w:p w14:paraId="1F8836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2278" w:type="dxa"/>
            <w:tcBorders>
              <w:top w:val="single" w:color="000000" w:sz="4" w:space="0"/>
              <w:left w:val="single" w:color="000000" w:sz="4" w:space="0"/>
              <w:bottom w:val="nil"/>
              <w:right w:val="single" w:color="000000" w:sz="4" w:space="0"/>
            </w:tcBorders>
            <w:shd w:val="clear" w:color="auto" w:fill="auto"/>
            <w:vAlign w:val="center"/>
          </w:tcPr>
          <w:p w14:paraId="1B08E9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1744" w:type="dxa"/>
            <w:tcBorders>
              <w:top w:val="single" w:color="000000" w:sz="4" w:space="0"/>
              <w:left w:val="single" w:color="000000" w:sz="4" w:space="0"/>
              <w:bottom w:val="nil"/>
              <w:right w:val="single" w:color="000000" w:sz="4" w:space="0"/>
            </w:tcBorders>
            <w:shd w:val="clear" w:color="auto" w:fill="auto"/>
            <w:vAlign w:val="center"/>
          </w:tcPr>
          <w:p w14:paraId="17A631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保障群众就医质量</w:t>
            </w:r>
          </w:p>
        </w:tc>
        <w:tc>
          <w:tcPr>
            <w:tcW w:w="1341" w:type="dxa"/>
            <w:tcBorders>
              <w:top w:val="single" w:color="000000" w:sz="4" w:space="0"/>
              <w:left w:val="single" w:color="000000" w:sz="4" w:space="0"/>
              <w:bottom w:val="nil"/>
              <w:right w:val="single" w:color="000000" w:sz="4" w:space="0"/>
            </w:tcBorders>
            <w:shd w:val="clear" w:color="auto" w:fill="auto"/>
            <w:vAlign w:val="center"/>
          </w:tcPr>
          <w:p w14:paraId="1A7819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291" w:type="dxa"/>
            <w:gridSpan w:val="2"/>
            <w:tcBorders>
              <w:top w:val="single" w:color="000000" w:sz="4" w:space="0"/>
              <w:left w:val="single" w:color="000000" w:sz="4" w:space="0"/>
              <w:bottom w:val="nil"/>
              <w:right w:val="single" w:color="000000" w:sz="4" w:space="0"/>
            </w:tcBorders>
            <w:shd w:val="clear" w:color="auto" w:fill="auto"/>
            <w:vAlign w:val="center"/>
          </w:tcPr>
          <w:p w14:paraId="417F7456">
            <w:pPr>
              <w:jc w:val="center"/>
              <w:rPr>
                <w:rFonts w:hint="eastAsia" w:ascii="宋体" w:hAnsi="宋体" w:eastAsia="宋体" w:cs="宋体"/>
                <w:i w:val="0"/>
                <w:iCs w:val="0"/>
                <w:color w:val="000000"/>
                <w:sz w:val="18"/>
                <w:szCs w:val="18"/>
                <w:u w:val="none"/>
              </w:rPr>
            </w:pPr>
          </w:p>
        </w:tc>
        <w:tc>
          <w:tcPr>
            <w:tcW w:w="4171" w:type="dxa"/>
            <w:gridSpan w:val="2"/>
            <w:tcBorders>
              <w:top w:val="single" w:color="000000" w:sz="4" w:space="0"/>
              <w:left w:val="single" w:color="000000" w:sz="4" w:space="0"/>
              <w:bottom w:val="nil"/>
              <w:right w:val="single" w:color="000000" w:sz="4" w:space="0"/>
            </w:tcBorders>
            <w:shd w:val="clear" w:color="auto" w:fill="auto"/>
            <w:vAlign w:val="center"/>
          </w:tcPr>
          <w:p w14:paraId="2BAC5D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有效保障</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2C1E3E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有效保障</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2BA1387A">
            <w:pPr>
              <w:jc w:val="center"/>
              <w:rPr>
                <w:rFonts w:hint="eastAsia" w:ascii="宋体" w:hAnsi="宋体" w:eastAsia="宋体" w:cs="宋体"/>
                <w:i w:val="0"/>
                <w:iCs w:val="0"/>
                <w:color w:val="000000"/>
                <w:sz w:val="18"/>
                <w:szCs w:val="18"/>
                <w:u w:val="none"/>
              </w:rPr>
            </w:pP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210763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784" w:type="dxa"/>
            <w:gridSpan w:val="2"/>
            <w:tcBorders>
              <w:top w:val="single" w:color="000000" w:sz="4" w:space="0"/>
              <w:left w:val="single" w:color="000000" w:sz="4" w:space="0"/>
              <w:bottom w:val="nil"/>
              <w:right w:val="single" w:color="000000" w:sz="4" w:space="0"/>
            </w:tcBorders>
            <w:shd w:val="clear" w:color="auto" w:fill="auto"/>
            <w:vAlign w:val="center"/>
          </w:tcPr>
          <w:p w14:paraId="1F3971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862" w:type="dxa"/>
            <w:gridSpan w:val="2"/>
            <w:tcBorders>
              <w:top w:val="single" w:color="000000" w:sz="4" w:space="0"/>
              <w:left w:val="single" w:color="000000" w:sz="4" w:space="0"/>
              <w:bottom w:val="nil"/>
              <w:right w:val="single" w:color="000000" w:sz="4" w:space="0"/>
            </w:tcBorders>
            <w:shd w:val="clear" w:color="auto" w:fill="auto"/>
            <w:vAlign w:val="center"/>
          </w:tcPr>
          <w:p w14:paraId="6D51EA17">
            <w:pPr>
              <w:jc w:val="center"/>
              <w:rPr>
                <w:rFonts w:hint="eastAsia" w:ascii="宋体" w:hAnsi="宋体" w:eastAsia="宋体" w:cs="宋体"/>
                <w:i w:val="0"/>
                <w:iCs w:val="0"/>
                <w:color w:val="000000"/>
                <w:sz w:val="18"/>
                <w:szCs w:val="18"/>
                <w:u w:val="none"/>
              </w:rPr>
            </w:pPr>
          </w:p>
        </w:tc>
      </w:tr>
      <w:tr w14:paraId="65191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2" w:type="dxa"/>
            <w:vMerge w:val="continue"/>
            <w:tcBorders>
              <w:top w:val="single" w:color="000000" w:sz="4" w:space="0"/>
              <w:left w:val="single" w:color="000000" w:sz="4" w:space="0"/>
              <w:bottom w:val="nil"/>
              <w:right w:val="single" w:color="000000" w:sz="4" w:space="0"/>
            </w:tcBorders>
            <w:shd w:val="clear" w:color="auto" w:fill="auto"/>
            <w:vAlign w:val="center"/>
          </w:tcPr>
          <w:p w14:paraId="0C2BFD3F">
            <w:pPr>
              <w:jc w:val="center"/>
              <w:rPr>
                <w:rFonts w:hint="eastAsia" w:ascii="宋体" w:hAnsi="宋体" w:eastAsia="宋体" w:cs="宋体"/>
                <w:i w:val="0"/>
                <w:iCs w:val="0"/>
                <w:color w:val="000000"/>
                <w:sz w:val="18"/>
                <w:szCs w:val="18"/>
                <w:u w:val="none"/>
              </w:rPr>
            </w:pPr>
          </w:p>
        </w:tc>
        <w:tc>
          <w:tcPr>
            <w:tcW w:w="750" w:type="dxa"/>
            <w:vMerge w:val="continue"/>
            <w:tcBorders>
              <w:top w:val="single" w:color="000000" w:sz="4" w:space="0"/>
              <w:left w:val="single" w:color="000000" w:sz="4" w:space="0"/>
              <w:bottom w:val="nil"/>
              <w:right w:val="single" w:color="000000" w:sz="4" w:space="0"/>
            </w:tcBorders>
            <w:shd w:val="clear" w:color="auto" w:fill="auto"/>
            <w:vAlign w:val="center"/>
          </w:tcPr>
          <w:p w14:paraId="1D55D70F">
            <w:pPr>
              <w:jc w:val="center"/>
              <w:rPr>
                <w:rFonts w:hint="eastAsia" w:ascii="宋体" w:hAnsi="宋体" w:eastAsia="宋体" w:cs="宋体"/>
                <w:i w:val="0"/>
                <w:iCs w:val="0"/>
                <w:color w:val="000000"/>
                <w:sz w:val="18"/>
                <w:szCs w:val="18"/>
                <w:u w:val="none"/>
              </w:rPr>
            </w:pPr>
          </w:p>
        </w:tc>
        <w:tc>
          <w:tcPr>
            <w:tcW w:w="2278" w:type="dxa"/>
            <w:tcBorders>
              <w:top w:val="single" w:color="000000" w:sz="4" w:space="0"/>
              <w:left w:val="single" w:color="000000" w:sz="4" w:space="0"/>
              <w:bottom w:val="nil"/>
              <w:right w:val="single" w:color="000000" w:sz="4" w:space="0"/>
            </w:tcBorders>
            <w:shd w:val="clear" w:color="auto" w:fill="auto"/>
            <w:vAlign w:val="center"/>
          </w:tcPr>
          <w:p w14:paraId="32461A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可持续影响指标</w:t>
            </w:r>
          </w:p>
        </w:tc>
        <w:tc>
          <w:tcPr>
            <w:tcW w:w="1744" w:type="dxa"/>
            <w:tcBorders>
              <w:top w:val="single" w:color="000000" w:sz="4" w:space="0"/>
              <w:left w:val="single" w:color="000000" w:sz="4" w:space="0"/>
              <w:bottom w:val="nil"/>
              <w:right w:val="single" w:color="000000" w:sz="4" w:space="0"/>
            </w:tcBorders>
            <w:shd w:val="clear" w:color="auto" w:fill="auto"/>
            <w:vAlign w:val="center"/>
          </w:tcPr>
          <w:p w14:paraId="784A5E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综合医院项目资金实施影响力</w:t>
            </w:r>
          </w:p>
        </w:tc>
        <w:tc>
          <w:tcPr>
            <w:tcW w:w="1341" w:type="dxa"/>
            <w:tcBorders>
              <w:top w:val="single" w:color="000000" w:sz="4" w:space="0"/>
              <w:left w:val="single" w:color="000000" w:sz="4" w:space="0"/>
              <w:bottom w:val="nil"/>
              <w:right w:val="single" w:color="000000" w:sz="4" w:space="0"/>
            </w:tcBorders>
            <w:shd w:val="clear" w:color="auto" w:fill="auto"/>
            <w:vAlign w:val="center"/>
          </w:tcPr>
          <w:p w14:paraId="6F4CBE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291" w:type="dxa"/>
            <w:gridSpan w:val="2"/>
            <w:tcBorders>
              <w:top w:val="single" w:color="000000" w:sz="4" w:space="0"/>
              <w:left w:val="single" w:color="000000" w:sz="4" w:space="0"/>
              <w:bottom w:val="nil"/>
              <w:right w:val="single" w:color="000000" w:sz="4" w:space="0"/>
            </w:tcBorders>
            <w:shd w:val="clear" w:color="auto" w:fill="auto"/>
            <w:vAlign w:val="center"/>
          </w:tcPr>
          <w:p w14:paraId="41716E4B">
            <w:pPr>
              <w:jc w:val="center"/>
              <w:rPr>
                <w:rFonts w:hint="eastAsia" w:ascii="宋体" w:hAnsi="宋体" w:eastAsia="宋体" w:cs="宋体"/>
                <w:i w:val="0"/>
                <w:iCs w:val="0"/>
                <w:color w:val="000000"/>
                <w:sz w:val="18"/>
                <w:szCs w:val="18"/>
                <w:u w:val="none"/>
              </w:rPr>
            </w:pPr>
          </w:p>
        </w:tc>
        <w:tc>
          <w:tcPr>
            <w:tcW w:w="4171" w:type="dxa"/>
            <w:gridSpan w:val="2"/>
            <w:tcBorders>
              <w:top w:val="single" w:color="000000" w:sz="4" w:space="0"/>
              <w:left w:val="single" w:color="000000" w:sz="4" w:space="0"/>
              <w:bottom w:val="nil"/>
              <w:right w:val="single" w:color="000000" w:sz="4" w:space="0"/>
            </w:tcBorders>
            <w:shd w:val="clear" w:color="auto" w:fill="auto"/>
            <w:vAlign w:val="center"/>
          </w:tcPr>
          <w:p w14:paraId="3B52A3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长期</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580344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长期</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098F203C">
            <w:pPr>
              <w:jc w:val="center"/>
              <w:rPr>
                <w:rFonts w:hint="eastAsia" w:ascii="宋体" w:hAnsi="宋体" w:eastAsia="宋体" w:cs="宋体"/>
                <w:i w:val="0"/>
                <w:iCs w:val="0"/>
                <w:color w:val="000000"/>
                <w:sz w:val="18"/>
                <w:szCs w:val="18"/>
                <w:u w:val="none"/>
              </w:rPr>
            </w:pP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27859E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784" w:type="dxa"/>
            <w:gridSpan w:val="2"/>
            <w:tcBorders>
              <w:top w:val="single" w:color="000000" w:sz="4" w:space="0"/>
              <w:left w:val="single" w:color="000000" w:sz="4" w:space="0"/>
              <w:bottom w:val="nil"/>
              <w:right w:val="single" w:color="000000" w:sz="4" w:space="0"/>
            </w:tcBorders>
            <w:shd w:val="clear" w:color="auto" w:fill="auto"/>
            <w:vAlign w:val="center"/>
          </w:tcPr>
          <w:p w14:paraId="3626FD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862" w:type="dxa"/>
            <w:gridSpan w:val="2"/>
            <w:tcBorders>
              <w:top w:val="single" w:color="000000" w:sz="4" w:space="0"/>
              <w:left w:val="single" w:color="000000" w:sz="4" w:space="0"/>
              <w:bottom w:val="nil"/>
              <w:right w:val="single" w:color="000000" w:sz="4" w:space="0"/>
            </w:tcBorders>
            <w:shd w:val="clear" w:color="auto" w:fill="auto"/>
            <w:vAlign w:val="center"/>
          </w:tcPr>
          <w:p w14:paraId="01583E5C">
            <w:pPr>
              <w:jc w:val="center"/>
              <w:rPr>
                <w:rFonts w:hint="eastAsia" w:ascii="宋体" w:hAnsi="宋体" w:eastAsia="宋体" w:cs="宋体"/>
                <w:i w:val="0"/>
                <w:iCs w:val="0"/>
                <w:color w:val="000000"/>
                <w:sz w:val="18"/>
                <w:szCs w:val="18"/>
                <w:u w:val="none"/>
              </w:rPr>
            </w:pPr>
          </w:p>
        </w:tc>
      </w:tr>
      <w:tr w14:paraId="74F12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2" w:type="dxa"/>
            <w:vMerge w:val="continue"/>
            <w:tcBorders>
              <w:top w:val="single" w:color="000000" w:sz="4" w:space="0"/>
              <w:left w:val="single" w:color="000000" w:sz="4" w:space="0"/>
              <w:bottom w:val="nil"/>
              <w:right w:val="single" w:color="000000" w:sz="4" w:space="0"/>
            </w:tcBorders>
            <w:shd w:val="clear" w:color="auto" w:fill="auto"/>
            <w:vAlign w:val="center"/>
          </w:tcPr>
          <w:p w14:paraId="5A3C37B9">
            <w:pPr>
              <w:jc w:val="center"/>
              <w:rPr>
                <w:rFonts w:hint="eastAsia" w:ascii="宋体" w:hAnsi="宋体" w:eastAsia="宋体" w:cs="宋体"/>
                <w:i w:val="0"/>
                <w:iCs w:val="0"/>
                <w:color w:val="000000"/>
                <w:sz w:val="18"/>
                <w:szCs w:val="18"/>
                <w:u w:val="none"/>
              </w:rPr>
            </w:pPr>
          </w:p>
        </w:tc>
        <w:tc>
          <w:tcPr>
            <w:tcW w:w="750" w:type="dxa"/>
            <w:tcBorders>
              <w:top w:val="single" w:color="000000" w:sz="4" w:space="0"/>
              <w:left w:val="single" w:color="000000" w:sz="4" w:space="0"/>
              <w:bottom w:val="nil"/>
              <w:right w:val="single" w:color="000000" w:sz="4" w:space="0"/>
            </w:tcBorders>
            <w:shd w:val="clear" w:color="auto" w:fill="auto"/>
            <w:vAlign w:val="center"/>
          </w:tcPr>
          <w:p w14:paraId="6A5B6B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2278" w:type="dxa"/>
            <w:tcBorders>
              <w:top w:val="single" w:color="000000" w:sz="4" w:space="0"/>
              <w:left w:val="single" w:color="000000" w:sz="4" w:space="0"/>
              <w:bottom w:val="nil"/>
              <w:right w:val="single" w:color="000000" w:sz="4" w:space="0"/>
            </w:tcBorders>
            <w:shd w:val="clear" w:color="auto" w:fill="auto"/>
            <w:vAlign w:val="center"/>
          </w:tcPr>
          <w:p w14:paraId="0C44F7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1744" w:type="dxa"/>
            <w:tcBorders>
              <w:top w:val="single" w:color="000000" w:sz="4" w:space="0"/>
              <w:left w:val="single" w:color="000000" w:sz="4" w:space="0"/>
              <w:bottom w:val="nil"/>
              <w:right w:val="single" w:color="000000" w:sz="4" w:space="0"/>
            </w:tcBorders>
            <w:shd w:val="clear" w:color="auto" w:fill="auto"/>
            <w:vAlign w:val="center"/>
          </w:tcPr>
          <w:p w14:paraId="59CBF7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综合医院项目使用单位满意度</w:t>
            </w:r>
          </w:p>
        </w:tc>
        <w:tc>
          <w:tcPr>
            <w:tcW w:w="1341" w:type="dxa"/>
            <w:tcBorders>
              <w:top w:val="single" w:color="000000" w:sz="4" w:space="0"/>
              <w:left w:val="single" w:color="000000" w:sz="4" w:space="0"/>
              <w:bottom w:val="nil"/>
              <w:right w:val="single" w:color="000000" w:sz="4" w:space="0"/>
            </w:tcBorders>
            <w:shd w:val="clear" w:color="auto" w:fill="auto"/>
            <w:vAlign w:val="center"/>
          </w:tcPr>
          <w:p w14:paraId="7562EC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291" w:type="dxa"/>
            <w:gridSpan w:val="2"/>
            <w:tcBorders>
              <w:top w:val="single" w:color="000000" w:sz="4" w:space="0"/>
              <w:left w:val="single" w:color="000000" w:sz="4" w:space="0"/>
              <w:bottom w:val="nil"/>
              <w:right w:val="single" w:color="000000" w:sz="4" w:space="0"/>
            </w:tcBorders>
            <w:shd w:val="clear" w:color="auto" w:fill="auto"/>
            <w:vAlign w:val="center"/>
          </w:tcPr>
          <w:p w14:paraId="57C92D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4171" w:type="dxa"/>
            <w:gridSpan w:val="2"/>
            <w:tcBorders>
              <w:top w:val="single" w:color="000000" w:sz="4" w:space="0"/>
              <w:left w:val="single" w:color="000000" w:sz="4" w:space="0"/>
              <w:bottom w:val="nil"/>
              <w:right w:val="single" w:color="000000" w:sz="4" w:space="0"/>
            </w:tcBorders>
            <w:shd w:val="clear" w:color="auto" w:fill="auto"/>
            <w:vAlign w:val="center"/>
          </w:tcPr>
          <w:p w14:paraId="74CE90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4B7BC9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2E90CD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2" w:type="dxa"/>
            <w:gridSpan w:val="2"/>
            <w:tcBorders>
              <w:top w:val="single" w:color="000000" w:sz="4" w:space="0"/>
              <w:left w:val="single" w:color="000000" w:sz="4" w:space="0"/>
              <w:bottom w:val="nil"/>
              <w:right w:val="single" w:color="000000" w:sz="4" w:space="0"/>
            </w:tcBorders>
            <w:shd w:val="clear" w:color="auto" w:fill="auto"/>
            <w:vAlign w:val="center"/>
          </w:tcPr>
          <w:p w14:paraId="617B9E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784" w:type="dxa"/>
            <w:gridSpan w:val="2"/>
            <w:tcBorders>
              <w:top w:val="single" w:color="000000" w:sz="4" w:space="0"/>
              <w:left w:val="single" w:color="000000" w:sz="4" w:space="0"/>
              <w:bottom w:val="nil"/>
              <w:right w:val="single" w:color="000000" w:sz="4" w:space="0"/>
            </w:tcBorders>
            <w:shd w:val="clear" w:color="auto" w:fill="auto"/>
            <w:vAlign w:val="center"/>
          </w:tcPr>
          <w:p w14:paraId="41E43A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862" w:type="dxa"/>
            <w:gridSpan w:val="2"/>
            <w:tcBorders>
              <w:top w:val="single" w:color="000000" w:sz="4" w:space="0"/>
              <w:left w:val="single" w:color="000000" w:sz="4" w:space="0"/>
              <w:bottom w:val="nil"/>
              <w:right w:val="single" w:color="000000" w:sz="4" w:space="0"/>
            </w:tcBorders>
            <w:shd w:val="clear" w:color="auto" w:fill="auto"/>
            <w:vAlign w:val="center"/>
          </w:tcPr>
          <w:p w14:paraId="60798CCE">
            <w:pPr>
              <w:jc w:val="center"/>
              <w:rPr>
                <w:rFonts w:hint="eastAsia" w:ascii="宋体" w:hAnsi="宋体" w:eastAsia="宋体" w:cs="宋体"/>
                <w:i w:val="0"/>
                <w:iCs w:val="0"/>
                <w:color w:val="000000"/>
                <w:sz w:val="18"/>
                <w:szCs w:val="18"/>
                <w:u w:val="none"/>
              </w:rPr>
            </w:pPr>
          </w:p>
        </w:tc>
      </w:tr>
      <w:tr w14:paraId="2EBC4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963" w:type="dxa"/>
          <w:trHeight w:val="840" w:hRule="atLeast"/>
        </w:trPr>
        <w:tc>
          <w:tcPr>
            <w:tcW w:w="15918"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FBB14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总分</w:t>
            </w:r>
          </w:p>
        </w:tc>
        <w:tc>
          <w:tcPr>
            <w:tcW w:w="172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1C71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8CB1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91.50</w:t>
            </w: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81ACA0">
            <w:pPr>
              <w:jc w:val="center"/>
              <w:rPr>
                <w:rFonts w:hint="eastAsia" w:ascii="宋体" w:hAnsi="宋体" w:eastAsia="宋体" w:cs="宋体"/>
                <w:i w:val="0"/>
                <w:iCs w:val="0"/>
                <w:color w:val="000000"/>
                <w:sz w:val="18"/>
                <w:szCs w:val="18"/>
                <w:u w:val="none"/>
              </w:rPr>
            </w:pPr>
          </w:p>
        </w:tc>
      </w:tr>
    </w:tbl>
    <w:p w14:paraId="5FBD9627">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rPr>
          <w:rFonts w:hint="default" w:ascii="Times New Roman Regular" w:hAnsi="Times New Roman Regular" w:eastAsia="方正小标宋简体" w:cs="Times New Roman Regular"/>
          <w:sz w:val="44"/>
          <w:szCs w:val="44"/>
        </w:rPr>
      </w:pPr>
      <w:r>
        <w:rPr>
          <w:rFonts w:hint="eastAsia" w:ascii="仿宋" w:hAnsi="仿宋" w:eastAsia="仿宋" w:cs="仿宋"/>
          <w:sz w:val="44"/>
          <w:szCs w:val="44"/>
        </w:rPr>
        <w:t>2024</w:t>
      </w:r>
      <w:r>
        <w:rPr>
          <w:rFonts w:hint="default" w:ascii="Times New Roman Regular" w:hAnsi="Times New Roman Regular" w:eastAsia="方正小标宋简体" w:cs="Times New Roman Regular"/>
          <w:sz w:val="44"/>
          <w:szCs w:val="44"/>
        </w:rPr>
        <w:t>年</w:t>
      </w:r>
      <w:r>
        <w:rPr>
          <w:rFonts w:hint="default" w:ascii="Times New Roman Regular" w:hAnsi="Times New Roman Regular" w:eastAsia="方正小标宋简体" w:cs="Times New Roman Regular"/>
          <w:sz w:val="44"/>
          <w:szCs w:val="44"/>
          <w:lang w:val="en-US" w:eastAsia="zh-CN"/>
        </w:rPr>
        <w:t>度</w:t>
      </w:r>
      <w:r>
        <w:rPr>
          <w:rFonts w:hint="eastAsia" w:ascii="仿宋" w:hAnsi="仿宋" w:eastAsia="仿宋" w:cs="仿宋"/>
          <w:sz w:val="44"/>
          <w:szCs w:val="44"/>
        </w:rPr>
        <w:t>购置新冠重症救治设备</w:t>
      </w:r>
      <w:r>
        <w:rPr>
          <w:rFonts w:hint="default" w:ascii="Times New Roman Regular" w:hAnsi="Times New Roman Regular" w:eastAsia="方正小标宋简体" w:cs="Times New Roman Regular"/>
          <w:sz w:val="44"/>
          <w:szCs w:val="44"/>
        </w:rPr>
        <w:t>项目绩效自评报告</w:t>
      </w:r>
    </w:p>
    <w:p w14:paraId="57F5458A">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rPr>
          <w:rFonts w:hint="default" w:ascii="Times New Roman Regular" w:hAnsi="Times New Roman Regular" w:eastAsia="方正小标宋简体" w:cs="Times New Roman Regular"/>
          <w:sz w:val="44"/>
          <w:szCs w:val="44"/>
        </w:rPr>
      </w:pPr>
    </w:p>
    <w:p w14:paraId="0A343C64">
      <w:pPr>
        <w:pStyle w:val="2"/>
        <w:bidi w:val="0"/>
        <w:rPr>
          <w:rFonts w:hint="eastAsia" w:ascii="黑体" w:hAnsi="黑体" w:eastAsia="黑体" w:cs="黑体"/>
          <w:sz w:val="32"/>
          <w:szCs w:val="32"/>
        </w:rPr>
      </w:pPr>
      <w:r>
        <w:rPr>
          <w:rFonts w:hint="eastAsia" w:ascii="黑体" w:hAnsi="黑体" w:eastAsia="黑体" w:cs="黑体"/>
          <w:sz w:val="32"/>
          <w:szCs w:val="32"/>
          <w:lang w:val="en-US" w:eastAsia="zh-CN"/>
        </w:rPr>
        <w:t>一、</w:t>
      </w:r>
      <w:r>
        <w:rPr>
          <w:rFonts w:hint="eastAsia" w:ascii="黑体" w:hAnsi="黑体" w:eastAsia="黑体" w:cs="黑体"/>
          <w:sz w:val="32"/>
          <w:szCs w:val="32"/>
        </w:rPr>
        <w:t>项目</w:t>
      </w:r>
      <w:r>
        <w:rPr>
          <w:rFonts w:hint="eastAsia" w:ascii="黑体" w:hAnsi="黑体" w:eastAsia="黑体" w:cs="黑体"/>
          <w:sz w:val="32"/>
          <w:szCs w:val="32"/>
          <w:lang w:val="en-US" w:eastAsia="zh-CN"/>
        </w:rPr>
        <w:t>基本</w:t>
      </w:r>
      <w:r>
        <w:rPr>
          <w:rFonts w:hint="eastAsia" w:ascii="黑体" w:hAnsi="黑体" w:eastAsia="黑体" w:cs="黑体"/>
          <w:sz w:val="32"/>
          <w:szCs w:val="32"/>
        </w:rPr>
        <w:t>情况</w:t>
      </w:r>
    </w:p>
    <w:p w14:paraId="2C0B660B">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（一）项目基本情况简介。</w:t>
      </w:r>
    </w:p>
    <w:p w14:paraId="54918D80">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赤峰松山医院通过购置新冠重症救治设备项目，承担起松山区人口的医疗服务及中心城区部分医疗、保健及急诊急救的任务，保障松山区人口的医疗卫生健康服务工作。2、方便患者就医，促进医院持续发展，保障人民健康。</w:t>
      </w:r>
    </w:p>
    <w:p w14:paraId="60F3475B">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二</w:t>
      </w:r>
      <w:r>
        <w:rPr>
          <w:rFonts w:hint="default" w:ascii="Times New Roman Regular" w:hAnsi="Times New Roman Regular" w:eastAsia="仿宋" w:cs="Times New Roman Regular"/>
          <w:kern w:val="2"/>
          <w:sz w:val="32"/>
          <w:szCs w:val="32"/>
        </w:rPr>
        <w:t>）绩效目标设定及</w:t>
      </w:r>
      <w:r>
        <w:rPr>
          <w:rFonts w:hint="default" w:ascii="Times New Roman Regular" w:hAnsi="Times New Roman Regular" w:eastAsia="仿宋" w:cs="Times New Roman Regular"/>
          <w:kern w:val="2"/>
          <w:sz w:val="32"/>
          <w:szCs w:val="32"/>
          <w:lang w:val="en-US" w:eastAsia="zh-CN"/>
        </w:rPr>
        <w:t>指标</w:t>
      </w:r>
      <w:r>
        <w:rPr>
          <w:rFonts w:hint="default" w:ascii="Times New Roman Regular" w:hAnsi="Times New Roman Regular" w:eastAsia="仿宋" w:cs="Times New Roman Regular"/>
          <w:kern w:val="2"/>
          <w:sz w:val="32"/>
          <w:szCs w:val="32"/>
        </w:rPr>
        <w:t>完成情况。</w:t>
      </w:r>
    </w:p>
    <w:p w14:paraId="47416E6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eastAsia" w:ascii="Times New Roman Regular" w:hAnsi="Times New Roman Regular" w:eastAsia="仿宋" w:cs="Times New Roman Regular"/>
          <w:kern w:val="2"/>
          <w:sz w:val="32"/>
          <w:szCs w:val="32"/>
          <w:lang w:val="en-US" w:eastAsia="zh-CN"/>
        </w:rPr>
        <w:t>年度绩效</w:t>
      </w:r>
      <w:r>
        <w:rPr>
          <w:rFonts w:hint="default" w:ascii="Times New Roman Regular" w:hAnsi="Times New Roman Regular" w:eastAsia="仿宋" w:cs="Times New Roman Regular"/>
          <w:kern w:val="2"/>
          <w:sz w:val="32"/>
          <w:szCs w:val="32"/>
          <w:lang w:val="en-US" w:eastAsia="zh-CN"/>
        </w:rPr>
        <w:t>目标：</w:t>
      </w:r>
      <w:r>
        <w:rPr>
          <w:rFonts w:hint="eastAsia" w:ascii="仿宋" w:hAnsi="仿宋" w:eastAsia="仿宋" w:cs="仿宋"/>
          <w:kern w:val="2"/>
          <w:sz w:val="32"/>
          <w:szCs w:val="32"/>
          <w:lang w:val="en-US" w:eastAsia="zh-CN"/>
        </w:rPr>
        <w:t>依据赤松卫健发【2023】1号文件指示，用于赤峰松山医院购置新冠重症救治设备，2113.44万元。</w:t>
      </w:r>
    </w:p>
    <w:p w14:paraId="1E272250">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eastAsia" w:ascii="Times New Roman Regular" w:hAnsi="Times New Roman Regular" w:eastAsia="仿宋" w:cs="Times New Roman Regular"/>
          <w:kern w:val="2"/>
          <w:sz w:val="32"/>
          <w:szCs w:val="32"/>
          <w:lang w:val="en-US" w:eastAsia="zh-CN"/>
        </w:rPr>
        <w:t>年度</w:t>
      </w:r>
      <w:r>
        <w:rPr>
          <w:rFonts w:hint="default" w:ascii="Times New Roman Regular" w:hAnsi="Times New Roman Regular" w:eastAsia="仿宋" w:cs="Times New Roman Regular"/>
          <w:kern w:val="2"/>
          <w:sz w:val="32"/>
          <w:szCs w:val="32"/>
          <w:lang w:val="en-US" w:eastAsia="zh-CN"/>
        </w:rPr>
        <w:t>绩效目标完成情况：</w:t>
      </w:r>
      <w:r>
        <w:rPr>
          <w:rFonts w:hint="eastAsia" w:ascii="仿宋" w:hAnsi="仿宋" w:eastAsia="仿宋" w:cs="仿宋"/>
          <w:kern w:val="2"/>
          <w:sz w:val="32"/>
          <w:szCs w:val="32"/>
          <w:lang w:val="en-US" w:eastAsia="zh-CN"/>
        </w:rPr>
        <w:t xml:space="preserve"> 截止2024年底，该项目指标下达金额1485.53万元，项目已完成100%，用于购买专用设备。由于财政资金不足，本次项目资金拨付500万元，通过该项目的实施，实现了方便患者就医，促进医院持续发展的效益。</w:t>
      </w:r>
    </w:p>
    <w:p w14:paraId="11D87D71">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Times New Roman Regular" w:hAnsi="Times New Roman Regular" w:eastAsia="仿宋" w:cs="Times New Roman Regular"/>
          <w:kern w:val="2"/>
          <w:sz w:val="32"/>
          <w:szCs w:val="32"/>
          <w:lang w:val="en-US" w:eastAsia="zh-CN"/>
        </w:rPr>
      </w:pPr>
      <w:r>
        <w:rPr>
          <w:rFonts w:hint="eastAsia" w:ascii="Times New Roman Regular" w:hAnsi="Times New Roman Regular" w:eastAsia="仿宋" w:cs="Times New Roman Regular"/>
          <w:kern w:val="2"/>
          <w:sz w:val="32"/>
          <w:szCs w:val="32"/>
          <w:lang w:eastAsia="zh-CN"/>
        </w:rPr>
        <w:t>（</w:t>
      </w:r>
      <w:r>
        <w:rPr>
          <w:rFonts w:hint="eastAsia" w:ascii="Times New Roman Regular" w:hAnsi="Times New Roman Regular" w:eastAsia="仿宋" w:cs="Times New Roman Regular"/>
          <w:kern w:val="2"/>
          <w:sz w:val="32"/>
          <w:szCs w:val="32"/>
          <w:lang w:val="en-US" w:eastAsia="zh-CN"/>
        </w:rPr>
        <w:t>三</w:t>
      </w:r>
      <w:r>
        <w:rPr>
          <w:rFonts w:hint="eastAsia" w:ascii="Times New Roman Regular" w:hAnsi="Times New Roman Regular" w:eastAsia="仿宋" w:cs="Times New Roman Regular"/>
          <w:kern w:val="2"/>
          <w:sz w:val="32"/>
          <w:szCs w:val="32"/>
          <w:lang w:eastAsia="zh-CN"/>
        </w:rPr>
        <w:t>）</w:t>
      </w:r>
      <w:r>
        <w:rPr>
          <w:rFonts w:hint="eastAsia" w:ascii="Times New Roman Regular" w:hAnsi="Times New Roman Regular" w:eastAsia="仿宋" w:cs="Times New Roman Regular"/>
          <w:kern w:val="2"/>
          <w:sz w:val="32"/>
          <w:szCs w:val="32"/>
          <w:lang w:val="en-US" w:eastAsia="zh-CN"/>
        </w:rPr>
        <w:t>偏差分析及整改措施。</w:t>
      </w:r>
    </w:p>
    <w:p w14:paraId="54E621DD">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eastAsia" w:ascii="Times New Roman Regular" w:hAnsi="Times New Roman Regular" w:eastAsia="仿宋" w:cs="Times New Roman Regular"/>
          <w:kern w:val="2"/>
          <w:sz w:val="32"/>
          <w:szCs w:val="32"/>
          <w:lang w:val="en-US" w:eastAsia="zh-CN"/>
        </w:rPr>
        <w:t>年度指标值设置不准确，下一年度精确设置指标。</w:t>
      </w:r>
    </w:p>
    <w:p w14:paraId="7D57B2E8">
      <w:pPr>
        <w:pStyle w:val="2"/>
        <w:bidi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二、绩效自评工作情况</w:t>
      </w:r>
    </w:p>
    <w:p w14:paraId="2E802021">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一</w:t>
      </w:r>
      <w:r>
        <w:rPr>
          <w:rFonts w:hint="default" w:ascii="Times New Roman Regular" w:hAnsi="Times New Roman Regular" w:eastAsia="仿宋" w:cs="Times New Roman Regular"/>
          <w:kern w:val="2"/>
          <w:sz w:val="32"/>
          <w:szCs w:val="32"/>
        </w:rPr>
        <w:t>）绩效自评目的。</w:t>
      </w:r>
    </w:p>
    <w:p w14:paraId="6C2FA9D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通过绩效自评，可以提高财政资金透明度，接受公众的监督，保障财政资金使用的公信力，规范和加强财政支出管理，强化支出责任，建立科学、规范的财政支出绩效评价管理体系，提高财政资金使用效益，及时发现自身存在的问题并提出解决方案，采取有力的措施，确保项目顺利实施及时发挥效益，我单位对设备购置项目进行绩效自评，保证项目支出执行情况与经费执行情况同步部署，对资金产出及效益进行综合评价和判断。</w:t>
      </w:r>
    </w:p>
    <w:p w14:paraId="18180147">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eastAsia" w:ascii="仿宋" w:hAnsi="仿宋" w:eastAsia="仿宋" w:cs="仿宋"/>
          <w:kern w:val="2"/>
          <w:sz w:val="32"/>
          <w:szCs w:val="32"/>
          <w:lang w:val="en-US" w:eastAsia="zh-CN"/>
        </w:rPr>
      </w:pPr>
      <w:r>
        <w:rPr>
          <w:rFonts w:hint="eastAsia" w:ascii="仿宋" w:hAnsi="仿宋" w:eastAsia="仿宋" w:cs="仿宋"/>
          <w:kern w:val="2"/>
          <w:sz w:val="32"/>
          <w:szCs w:val="32"/>
        </w:rPr>
        <w:t>（</w:t>
      </w:r>
      <w:r>
        <w:rPr>
          <w:rFonts w:hint="eastAsia" w:ascii="仿宋" w:hAnsi="仿宋" w:eastAsia="仿宋" w:cs="仿宋"/>
          <w:kern w:val="2"/>
          <w:sz w:val="32"/>
          <w:szCs w:val="32"/>
          <w:lang w:val="en-US" w:eastAsia="zh-CN"/>
        </w:rPr>
        <w:t>二</w:t>
      </w:r>
      <w:r>
        <w:rPr>
          <w:rFonts w:hint="eastAsia" w:ascii="仿宋" w:hAnsi="仿宋" w:eastAsia="仿宋" w:cs="仿宋"/>
          <w:kern w:val="2"/>
          <w:sz w:val="32"/>
          <w:szCs w:val="32"/>
        </w:rPr>
        <w:t>）项目资金投入情况。</w:t>
      </w:r>
    </w:p>
    <w:p w14:paraId="671B9AC9">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项目资金</w:t>
      </w:r>
      <w:r>
        <w:rPr>
          <w:rFonts w:hint="default" w:ascii="Times New Roman Regular" w:hAnsi="Times New Roman Regular" w:eastAsia="仿宋" w:cs="Times New Roman Regular"/>
          <w:kern w:val="2"/>
          <w:sz w:val="32"/>
          <w:szCs w:val="32"/>
          <w:lang w:val="en-US" w:eastAsia="zh-CN"/>
        </w:rPr>
        <w:t>年初预算数</w:t>
      </w:r>
      <w:r>
        <w:rPr>
          <w:rFonts w:hint="eastAsia" w:ascii="仿宋" w:hAnsi="仿宋" w:eastAsia="仿宋" w:cs="仿宋"/>
          <w:kern w:val="2"/>
          <w:sz w:val="32"/>
          <w:szCs w:val="32"/>
          <w:lang w:val="en-US" w:eastAsia="zh-CN"/>
        </w:rPr>
        <w:t>1485.53</w:t>
      </w:r>
      <w:r>
        <w:rPr>
          <w:rFonts w:hint="default" w:ascii="Times New Roman Regular" w:hAnsi="Times New Roman Regular" w:eastAsia="仿宋" w:cs="Times New Roman Regular"/>
          <w:kern w:val="2"/>
          <w:sz w:val="32"/>
          <w:szCs w:val="32"/>
          <w:lang w:val="en-US" w:eastAsia="zh-CN"/>
        </w:rPr>
        <w:t>万元，其中：财政拨款</w:t>
      </w:r>
      <w:r>
        <w:rPr>
          <w:rFonts w:hint="eastAsia" w:ascii="仿宋" w:hAnsi="仿宋" w:eastAsia="仿宋" w:cs="仿宋"/>
          <w:kern w:val="2"/>
          <w:sz w:val="32"/>
          <w:szCs w:val="32"/>
          <w:lang w:val="en-US" w:eastAsia="zh-CN"/>
        </w:rPr>
        <w:t>1485.53</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5A04D5AA">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w:t>
      </w:r>
      <w:r>
        <w:rPr>
          <w:rFonts w:hint="default" w:ascii="Times New Roman Regular" w:hAnsi="Times New Roman Regular" w:eastAsia="仿宋" w:cs="Times New Roman Regular"/>
          <w:kern w:val="2"/>
          <w:sz w:val="32"/>
          <w:szCs w:val="32"/>
          <w:lang w:val="en-US" w:eastAsia="zh-CN"/>
        </w:rPr>
        <w:t>资金</w:t>
      </w:r>
      <w:r>
        <w:rPr>
          <w:rFonts w:hint="eastAsia" w:ascii="Times New Roman Regular" w:hAnsi="Times New Roman Regular" w:eastAsia="仿宋" w:cs="Times New Roman Regular"/>
          <w:kern w:val="2"/>
          <w:sz w:val="32"/>
          <w:szCs w:val="32"/>
          <w:lang w:val="en-US" w:eastAsia="zh-CN"/>
        </w:rPr>
        <w:t>年度调整金额</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万元，其中：财政拨款</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0EBD1467">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w:t>
      </w:r>
      <w:r>
        <w:rPr>
          <w:rFonts w:hint="default" w:ascii="Times New Roman Regular" w:hAnsi="Times New Roman Regular" w:eastAsia="仿宋" w:cs="Times New Roman Regular"/>
          <w:kern w:val="2"/>
          <w:sz w:val="32"/>
          <w:szCs w:val="32"/>
          <w:lang w:val="en-US" w:eastAsia="zh-CN"/>
        </w:rPr>
        <w:t>资金</w:t>
      </w:r>
      <w:r>
        <w:rPr>
          <w:rFonts w:hint="eastAsia" w:ascii="Times New Roman Regular" w:hAnsi="Times New Roman Regular" w:eastAsia="仿宋" w:cs="Times New Roman Regular"/>
          <w:kern w:val="2"/>
          <w:sz w:val="32"/>
          <w:szCs w:val="32"/>
          <w:lang w:val="en-US" w:eastAsia="zh-CN"/>
        </w:rPr>
        <w:t>变动后预算数</w:t>
      </w:r>
      <w:r>
        <w:rPr>
          <w:rFonts w:hint="eastAsia" w:ascii="仿宋" w:hAnsi="仿宋" w:eastAsia="仿宋" w:cs="仿宋"/>
          <w:kern w:val="2"/>
          <w:sz w:val="32"/>
          <w:szCs w:val="32"/>
          <w:lang w:val="en-US" w:eastAsia="zh-CN"/>
        </w:rPr>
        <w:t>1485.53</w:t>
      </w:r>
      <w:r>
        <w:rPr>
          <w:rFonts w:hint="default" w:ascii="Times New Roman Regular" w:hAnsi="Times New Roman Regular" w:eastAsia="仿宋" w:cs="Times New Roman Regular"/>
          <w:kern w:val="2"/>
          <w:sz w:val="32"/>
          <w:szCs w:val="32"/>
          <w:lang w:val="en-US" w:eastAsia="zh-CN"/>
        </w:rPr>
        <w:t>万元，其中：财政拨款</w:t>
      </w:r>
      <w:r>
        <w:rPr>
          <w:rFonts w:hint="eastAsia" w:ascii="仿宋" w:hAnsi="仿宋" w:eastAsia="仿宋" w:cs="仿宋"/>
          <w:kern w:val="2"/>
          <w:sz w:val="32"/>
          <w:szCs w:val="32"/>
          <w:lang w:val="en-US" w:eastAsia="zh-CN"/>
        </w:rPr>
        <w:t>1485.53</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5D789BC0">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w:t>
      </w:r>
      <w:r>
        <w:rPr>
          <w:rFonts w:hint="default" w:ascii="Times New Roman Regular" w:hAnsi="Times New Roman Regular" w:eastAsia="仿宋" w:cs="Times New Roman Regular"/>
          <w:kern w:val="2"/>
          <w:sz w:val="32"/>
          <w:szCs w:val="32"/>
          <w:lang w:val="en-US" w:eastAsia="zh-CN"/>
        </w:rPr>
        <w:t>资金全年执行数</w:t>
      </w:r>
      <w:r>
        <w:rPr>
          <w:rFonts w:hint="eastAsia" w:ascii="仿宋" w:hAnsi="仿宋" w:eastAsia="仿宋" w:cs="仿宋"/>
          <w:kern w:val="2"/>
          <w:sz w:val="32"/>
          <w:szCs w:val="32"/>
          <w:lang w:val="en-US" w:eastAsia="zh-CN"/>
        </w:rPr>
        <w:t>500</w:t>
      </w:r>
      <w:r>
        <w:rPr>
          <w:rFonts w:hint="default" w:ascii="Times New Roman Regular" w:hAnsi="Times New Roman Regular" w:eastAsia="仿宋" w:cs="Times New Roman Regular"/>
          <w:kern w:val="2"/>
          <w:sz w:val="32"/>
          <w:szCs w:val="32"/>
          <w:lang w:val="en-US" w:eastAsia="zh-CN"/>
        </w:rPr>
        <w:t>万元</w:t>
      </w:r>
      <w:r>
        <w:rPr>
          <w:rFonts w:hint="eastAsia" w:ascii="Times New Roman Regular" w:hAnsi="Times New Roman Regular" w:eastAsia="仿宋" w:cs="Times New Roman Regular"/>
          <w:kern w:val="2"/>
          <w:sz w:val="32"/>
          <w:szCs w:val="32"/>
          <w:lang w:val="en-US" w:eastAsia="zh-CN"/>
        </w:rPr>
        <w:t>、执行率为</w:t>
      </w:r>
      <w:r>
        <w:rPr>
          <w:rFonts w:hint="eastAsia" w:ascii="仿宋" w:hAnsi="仿宋" w:eastAsia="仿宋" w:cs="仿宋"/>
          <w:kern w:val="2"/>
          <w:sz w:val="32"/>
          <w:szCs w:val="32"/>
          <w:lang w:val="en-US" w:eastAsia="zh-CN"/>
        </w:rPr>
        <w:t>33.66</w:t>
      </w:r>
      <w:r>
        <w:rPr>
          <w:rFonts w:ascii="仿宋" w:hAnsi="仿宋" w:eastAsia="仿宋" w:cs="仿宋"/>
          <w:sz w:val="32"/>
        </w:rPr>
        <w:t>%</w:t>
      </w:r>
      <w:r>
        <w:rPr>
          <w:rFonts w:hint="default" w:ascii="Times New Roman Regular" w:hAnsi="Times New Roman Regular" w:eastAsia="仿宋" w:cs="Times New Roman Regular"/>
          <w:kern w:val="2"/>
          <w:sz w:val="32"/>
          <w:szCs w:val="32"/>
          <w:lang w:val="en-US" w:eastAsia="zh-CN"/>
        </w:rPr>
        <w:t>，其中：财政拨款</w:t>
      </w:r>
      <w:r>
        <w:rPr>
          <w:rFonts w:hint="eastAsia" w:ascii="仿宋" w:hAnsi="仿宋" w:eastAsia="仿宋" w:cs="仿宋"/>
          <w:kern w:val="2"/>
          <w:sz w:val="32"/>
          <w:szCs w:val="32"/>
          <w:lang w:val="en-US" w:eastAsia="zh-CN"/>
        </w:rPr>
        <w:t>500</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2F50DC63">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三</w:t>
      </w:r>
      <w:r>
        <w:rPr>
          <w:rFonts w:hint="default" w:ascii="Times New Roman Regular" w:hAnsi="Times New Roman Regular" w:eastAsia="仿宋" w:cs="Times New Roman Regular"/>
          <w:kern w:val="2"/>
          <w:sz w:val="32"/>
          <w:szCs w:val="32"/>
        </w:rPr>
        <w:t>）项目资金产出情况。</w:t>
      </w:r>
    </w:p>
    <w:p w14:paraId="59C04965">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本项目预算资金1485.53万元，到位资金500万元，资金主要用于专项设备购置，项目的实施实现了更好的为患者服务，提升专业技术水平，促进医院持续发展。各类资金支出准确无误，有完整的审批手速，不存在超范围超标准支出，挤占挪用等违法违规问题，财务处理合法合规，保障患者需求的同时，保障了医院功能的正常进行。</w:t>
      </w:r>
    </w:p>
    <w:p w14:paraId="54FCFD2E">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四</w:t>
      </w:r>
      <w:r>
        <w:rPr>
          <w:rFonts w:hint="default" w:ascii="Times New Roman Regular" w:hAnsi="Times New Roman Regular" w:eastAsia="仿宋" w:cs="Times New Roman Regular"/>
          <w:kern w:val="2"/>
          <w:sz w:val="32"/>
          <w:szCs w:val="32"/>
        </w:rPr>
        <w:t>）项目资金管理情况。</w:t>
      </w:r>
    </w:p>
    <w:p w14:paraId="03FFC015">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严格执行请、拨款制度，实行项目资金专款专用，建立项目资金管理领导责任制何会计核算制，并自觉接受财政、审计和上级财务主管部门的监督检查，加强资金的管理和监督。对擅自变更项目预算、截留、挪用和坐支项目资金的，按法律法规的规定严肃查处；按照事前审核、事终监控、事后检查的要求，建立健全资金跟踪检查制度和重大问题上的上报制度，定期不定期地开展资金检查，对发现的资金管理方面的重大问题及时上报。</w:t>
      </w:r>
    </w:p>
    <w:p w14:paraId="1A5C49C9">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p>
    <w:p w14:paraId="3F07069C">
      <w:pPr>
        <w:pStyle w:val="2"/>
        <w:bidi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三、项目绩效情况</w:t>
      </w:r>
    </w:p>
    <w:p w14:paraId="0B5D3992">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(一) 产出指标</w:t>
      </w:r>
    </w:p>
    <w:p w14:paraId="3FE3A46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1.数量指标</w:t>
      </w:r>
    </w:p>
    <w:p w14:paraId="3F012D87">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（1）项目涉及医疗机构个数(个)，</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7</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7</w:t>
      </w:r>
      <w:r>
        <w:rPr>
          <w:rFonts w:hint="default" w:ascii="Times New Roman Regular" w:hAnsi="Times New Roman Regular" w:eastAsia="仿宋" w:cs="Times New Roman Regular"/>
          <w:kern w:val="2"/>
          <w:sz w:val="32"/>
          <w:szCs w:val="32"/>
        </w:rPr>
        <w:t>。</w:t>
      </w:r>
    </w:p>
    <w:p w14:paraId="0C427BAC">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（2）购买设备数量(台、套)，</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291</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223</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8</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6.13</w:t>
      </w:r>
      <w:r>
        <w:rPr>
          <w:rFonts w:hint="default" w:ascii="Times New Roman Regular" w:hAnsi="Times New Roman Regular" w:eastAsia="仿宋" w:cs="Times New Roman Regular"/>
          <w:kern w:val="2"/>
          <w:sz w:val="32"/>
          <w:szCs w:val="32"/>
        </w:rPr>
        <w:t>。</w:t>
      </w:r>
    </w:p>
    <w:p w14:paraId="2A819D4A">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2.质量指标</w:t>
      </w:r>
    </w:p>
    <w:p w14:paraId="44B4A9C9">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（1）设备合格率(%)，</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8</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8</w:t>
      </w:r>
      <w:r>
        <w:rPr>
          <w:rFonts w:hint="default" w:ascii="Times New Roman Regular" w:hAnsi="Times New Roman Regular" w:eastAsia="仿宋" w:cs="Times New Roman Regular"/>
          <w:kern w:val="2"/>
          <w:sz w:val="32"/>
          <w:szCs w:val="32"/>
        </w:rPr>
        <w:t>。</w:t>
      </w:r>
    </w:p>
    <w:p w14:paraId="306749F9">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（2）项目完工标准，</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符合标准</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符合标准</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7</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7</w:t>
      </w:r>
      <w:r>
        <w:rPr>
          <w:rFonts w:hint="default" w:ascii="Times New Roman Regular" w:hAnsi="Times New Roman Regular" w:eastAsia="仿宋" w:cs="Times New Roman Regular"/>
          <w:kern w:val="2"/>
          <w:sz w:val="32"/>
          <w:szCs w:val="32"/>
        </w:rPr>
        <w:t>。</w:t>
      </w:r>
    </w:p>
    <w:p w14:paraId="774BCA9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3.时效指标</w:t>
      </w:r>
    </w:p>
    <w:p w14:paraId="1D582B6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（1）综合医院各项目启用及时率(%)，</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w:t>
      </w:r>
    </w:p>
    <w:p w14:paraId="232FE657">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（2）综合医院各项目完成及时率(%)，</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w:t>
      </w:r>
    </w:p>
    <w:p w14:paraId="0638666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4.成本指标</w:t>
      </w:r>
    </w:p>
    <w:p w14:paraId="127B10E1">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（1）项目总成本(万元)，</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1485.53</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1485.33</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w:t>
      </w:r>
    </w:p>
    <w:p w14:paraId="2367BA5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（2）专项设备购置负压救护车(万元)，</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180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107</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w:t>
      </w:r>
    </w:p>
    <w:p w14:paraId="248B718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(二) 效益指标</w:t>
      </w:r>
    </w:p>
    <w:p w14:paraId="1D636F7A">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5.社会效益指标</w:t>
      </w:r>
    </w:p>
    <w:p w14:paraId="04875781">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（1）保障群众就医质量，</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有效保障</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有效保障</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15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15</w:t>
      </w:r>
      <w:r>
        <w:rPr>
          <w:rFonts w:hint="default" w:ascii="Times New Roman Regular" w:hAnsi="Times New Roman Regular" w:eastAsia="仿宋" w:cs="Times New Roman Regular"/>
          <w:kern w:val="2"/>
          <w:sz w:val="32"/>
          <w:szCs w:val="32"/>
        </w:rPr>
        <w:t>。</w:t>
      </w:r>
    </w:p>
    <w:p w14:paraId="693A4784">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6.可持续影响指标</w:t>
      </w:r>
    </w:p>
    <w:p w14:paraId="66A2E28A">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（1）综合医院项目资金实施影响力，</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长期</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长期</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15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15</w:t>
      </w:r>
      <w:r>
        <w:rPr>
          <w:rFonts w:hint="default" w:ascii="Times New Roman Regular" w:hAnsi="Times New Roman Regular" w:eastAsia="仿宋" w:cs="Times New Roman Regular"/>
          <w:kern w:val="2"/>
          <w:sz w:val="32"/>
          <w:szCs w:val="32"/>
        </w:rPr>
        <w:t>。</w:t>
      </w:r>
    </w:p>
    <w:p w14:paraId="235D1642">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(三) 满意度指标</w:t>
      </w:r>
    </w:p>
    <w:p w14:paraId="7976E0D6">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7.服务对象满意度指标</w:t>
      </w:r>
    </w:p>
    <w:p w14:paraId="31CD261B">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（1）综合医院项目使用单位满意度(%)，</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w:t>
      </w:r>
    </w:p>
    <w:p w14:paraId="58EC2D6C">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lang w:val="en-US" w:eastAsia="zh-CN"/>
        </w:rPr>
      </w:pPr>
      <w:r>
        <w:rPr>
          <w:rFonts w:hint="eastAsia" w:ascii="仿宋" w:hAnsi="仿宋" w:eastAsia="仿宋" w:cs="仿宋"/>
          <w:kern w:val="2"/>
          <w:sz w:val="32"/>
          <w:szCs w:val="32"/>
          <w:lang w:val="en-US" w:eastAsia="zh-CN"/>
        </w:rPr>
        <w:t>(四) 自评得分情况</w:t>
      </w:r>
    </w:p>
    <w:p w14:paraId="47F7066B">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eastAsia="zh-CN"/>
        </w:rPr>
      </w:pPr>
      <w:r>
        <w:rPr>
          <w:rFonts w:hint="default" w:ascii="Times New Roman Regular" w:hAnsi="Times New Roman Regular" w:eastAsia="仿宋" w:cs="Times New Roman Regular"/>
          <w:kern w:val="2"/>
          <w:sz w:val="32"/>
          <w:szCs w:val="32"/>
        </w:rPr>
        <w:t>本项目绩效自评得分</w:t>
      </w:r>
      <w:r>
        <w:rPr>
          <w:rFonts w:hint="eastAsia" w:ascii="仿宋" w:hAnsi="仿宋" w:eastAsia="仿宋" w:cs="仿宋"/>
          <w:kern w:val="2"/>
          <w:sz w:val="32"/>
          <w:szCs w:val="32"/>
        </w:rPr>
        <w:t>91.5</w:t>
      </w:r>
      <w:r>
        <w:rPr>
          <w:rFonts w:hint="default" w:ascii="Times New Roman Regular" w:hAnsi="Times New Roman Regular" w:eastAsia="仿宋" w:cs="Times New Roman Regular"/>
          <w:kern w:val="2"/>
          <w:sz w:val="32"/>
          <w:szCs w:val="32"/>
        </w:rPr>
        <w:t>分，等级为</w:t>
      </w:r>
      <w:r>
        <w:rPr>
          <w:rFonts w:hint="eastAsia" w:ascii="仿宋" w:hAnsi="仿宋" w:eastAsia="仿宋" w:cs="仿宋"/>
          <w:kern w:val="2"/>
          <w:sz w:val="32"/>
          <w:szCs w:val="32"/>
        </w:rPr>
        <w:t>优</w:t>
      </w:r>
      <w:r>
        <w:rPr>
          <w:rFonts w:hint="default" w:ascii="Times New Roman Regular" w:hAnsi="Times New Roman Regular" w:eastAsia="仿宋" w:cs="Times New Roman Regular"/>
          <w:kern w:val="2"/>
          <w:sz w:val="32"/>
          <w:szCs w:val="32"/>
          <w:lang w:eastAsia="zh-CN"/>
        </w:rPr>
        <w:t>。</w:t>
      </w:r>
    </w:p>
    <w:p w14:paraId="5BDA276B">
      <w:pPr>
        <w:pStyle w:val="2"/>
        <w:bidi w:val="0"/>
        <w:rPr>
          <w:rFonts w:hint="default"/>
          <w:lang w:val="en-US" w:eastAsia="zh-CN"/>
        </w:rPr>
      </w:pPr>
      <w:r>
        <w:rPr>
          <w:rFonts w:hint="default"/>
          <w:lang w:val="en-US" w:eastAsia="zh-CN"/>
        </w:rPr>
        <w:t>四、存在问题</w:t>
      </w:r>
    </w:p>
    <w:p w14:paraId="6AF2A578">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（一）</w:t>
      </w:r>
      <w:r>
        <w:rPr>
          <w:rFonts w:hint="default" w:ascii="Times New Roman Regular" w:hAnsi="Times New Roman Regular" w:eastAsia="仿宋" w:cs="Times New Roman Regular"/>
          <w:kern w:val="2"/>
          <w:sz w:val="32"/>
          <w:szCs w:val="32"/>
          <w:lang w:val="en-US" w:eastAsia="zh-CN"/>
        </w:rPr>
        <w:t>项目立项、实施存在问题。</w:t>
      </w:r>
    </w:p>
    <w:p w14:paraId="70CD851A">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（二）</w:t>
      </w:r>
      <w:r>
        <w:rPr>
          <w:rFonts w:hint="default" w:ascii="Times New Roman Regular" w:hAnsi="Times New Roman Regular" w:eastAsia="仿宋" w:cs="Times New Roman Regular"/>
          <w:kern w:val="2"/>
          <w:sz w:val="32"/>
          <w:szCs w:val="32"/>
          <w:lang w:val="en-US" w:eastAsia="zh-CN"/>
        </w:rPr>
        <w:t>资金管理使用存在问题</w:t>
      </w:r>
    </w:p>
    <w:p w14:paraId="158D77D6">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p>
    <w:p w14:paraId="4099F311">
      <w:pPr>
        <w:pStyle w:val="2"/>
        <w:bidi w:val="0"/>
        <w:rPr>
          <w:rFonts w:hint="default"/>
          <w:lang w:val="en-US" w:eastAsia="zh-CN"/>
        </w:rPr>
      </w:pPr>
      <w:r>
        <w:rPr>
          <w:rFonts w:hint="default"/>
          <w:lang w:val="en-US" w:eastAsia="zh-CN"/>
        </w:rPr>
        <w:t>五、其他需要说明的问题</w:t>
      </w:r>
    </w:p>
    <w:p w14:paraId="66131E9A">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（一）后续工作计划。</w:t>
      </w:r>
    </w:p>
    <w:p w14:paraId="5CF7575E">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明确绩效目标，有助于确定绩效评价成功的标准；基于目标和标准，确定绩效指标，这些指标应该是具体的、可衡量的、可实现的，并且能够反映是否已经达到预期的目标；选择合适的测量方法，例如定期调查、定期数据分析等；为每个绩效目标制定绩效评价计划，制定责任人、时间表和资源需求等信息；设置监控和反馈机制，以便跟踪进展情况，以确保资金使用朝着正确的方向前进。</w:t>
      </w:r>
    </w:p>
    <w:p w14:paraId="6D043ED5">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（二）措施及办法。</w:t>
      </w:r>
    </w:p>
    <w:p w14:paraId="633CC024">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ascii="仿宋" w:hAnsi="仿宋" w:eastAsia="仿宋" w:cs="仿宋"/>
          <w:sz w:val="32"/>
        </w:rPr>
      </w:pPr>
      <w:r>
        <w:rPr>
          <w:rFonts w:hint="eastAsia" w:ascii="仿宋" w:hAnsi="仿宋" w:eastAsia="仿宋" w:cs="仿宋"/>
          <w:kern w:val="2"/>
          <w:sz w:val="32"/>
          <w:szCs w:val="32"/>
        </w:rPr>
        <w:t>1</w:t>
      </w:r>
      <w:r>
        <w:rPr>
          <w:rFonts w:ascii="仿宋" w:hAnsi="仿宋" w:eastAsia="仿宋" w:cs="仿宋"/>
          <w:sz w:val="32"/>
        </w:rPr>
        <w:t>. 提高预算的编制水平，加强资金的执行进度</w:t>
      </w:r>
    </w:p>
    <w:p w14:paraId="2B62958A">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sz w:val="32"/>
          <w:lang w:val="en-US" w:eastAsia="zh-CN"/>
        </w:rPr>
      </w:pPr>
      <w:r>
        <w:rPr>
          <w:rFonts w:hint="eastAsia" w:ascii="仿宋" w:hAnsi="仿宋" w:eastAsia="仿宋" w:cs="仿宋"/>
          <w:sz w:val="32"/>
          <w:lang w:val="en-US" w:eastAsia="zh-CN"/>
        </w:rPr>
        <w:t>2、</w:t>
      </w:r>
    </w:p>
    <w:tbl>
      <w:tblPr>
        <w:tblStyle w:val="18"/>
        <w:tblW w:w="2128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62"/>
        <w:gridCol w:w="1862"/>
        <w:gridCol w:w="1862"/>
        <w:gridCol w:w="1722"/>
        <w:gridCol w:w="1722"/>
        <w:gridCol w:w="1722"/>
        <w:gridCol w:w="1722"/>
        <w:gridCol w:w="1722"/>
        <w:gridCol w:w="1722"/>
        <w:gridCol w:w="1722"/>
        <w:gridCol w:w="1784"/>
        <w:gridCol w:w="1862"/>
      </w:tblGrid>
      <w:tr w14:paraId="0EDA0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21298"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7A421E58">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项目支出绩效自评表</w:t>
            </w:r>
            <w:r>
              <w:rPr>
                <w:rFonts w:hint="eastAsia" w:ascii="宋体" w:hAnsi="宋体" w:eastAsia="宋体" w:cs="宋体"/>
                <w:b/>
                <w:bCs/>
                <w:i w:val="0"/>
                <w:iCs w:val="0"/>
                <w:color w:val="000000"/>
                <w:kern w:val="0"/>
                <w:sz w:val="40"/>
                <w:szCs w:val="40"/>
                <w:u w:val="none"/>
                <w:lang w:val="en-US" w:eastAsia="zh-CN" w:bidi="ar"/>
              </w:rPr>
              <w:br w:type="textWrapping"/>
            </w:r>
            <w:r>
              <w:rPr>
                <w:rFonts w:hint="eastAsia" w:ascii="宋体" w:hAnsi="宋体" w:eastAsia="宋体" w:cs="宋体"/>
                <w:b/>
                <w:bCs/>
                <w:i w:val="0"/>
                <w:iCs w:val="0"/>
                <w:color w:val="000000"/>
                <w:kern w:val="0"/>
                <w:sz w:val="40"/>
                <w:szCs w:val="40"/>
                <w:u w:val="none"/>
                <w:lang w:val="en-US" w:eastAsia="zh-CN" w:bidi="ar"/>
              </w:rPr>
              <w:t>(2024年度）</w:t>
            </w:r>
          </w:p>
        </w:tc>
      </w:tr>
      <w:tr w14:paraId="6B731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CB356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1757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57398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2024年计划生育转移支付资金</w:t>
            </w:r>
          </w:p>
        </w:tc>
      </w:tr>
      <w:tr w14:paraId="4B24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BF0EA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主管部门</w:t>
            </w:r>
          </w:p>
        </w:tc>
        <w:tc>
          <w:tcPr>
            <w:tcW w:w="703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FEC57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赤峰市松山区卫生健康委员会（部门）</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BEC89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实施单位</w:t>
            </w:r>
          </w:p>
        </w:tc>
        <w:tc>
          <w:tcPr>
            <w:tcW w:w="709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127DF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赤峰市松山区卫生健康委员会</w:t>
            </w:r>
          </w:p>
        </w:tc>
      </w:tr>
      <w:tr w14:paraId="59868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5694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项目资金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（万元）</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91E75">
            <w:pP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A38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年初预算数</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BD20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全年预算数</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BEF3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全年执行数</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26E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分值</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DE39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执行率（%）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355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w:t>
            </w:r>
          </w:p>
        </w:tc>
      </w:tr>
      <w:tr w14:paraId="1BA3D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A8E9FF">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A13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年度资金总额</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E3CC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3789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175</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E728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B35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2BC5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D08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r>
      <w:tr w14:paraId="0C9B9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D5A543">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0AB0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其中：财政拨款</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5A03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E40D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175</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B1D0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8A687">
            <w:pPr>
              <w:keepNext w:val="0"/>
              <w:keepLines w:val="0"/>
              <w:widowControl/>
              <w:suppressLineNumbers w:val="0"/>
              <w:jc w:val="center"/>
              <w:textAlignment w:val="center"/>
              <w:rPr>
                <w:rFonts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2A7C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BE8AC">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r>
      <w:tr w14:paraId="36110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CE0BB3">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06F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上年结转资金</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AF8F6">
            <w:pPr>
              <w:rPr>
                <w:rFonts w:hint="eastAsia" w:ascii="宋体" w:hAnsi="宋体" w:eastAsia="宋体" w:cs="宋体"/>
                <w:i w:val="0"/>
                <w:iCs w:val="0"/>
                <w:color w:val="000000"/>
                <w:sz w:val="18"/>
                <w:szCs w:val="18"/>
                <w:u w:val="none"/>
              </w:rPr>
            </w:pP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AD60BF">
            <w:pPr>
              <w:jc w:val="center"/>
              <w:rPr>
                <w:rFonts w:hint="eastAsia" w:ascii="宋体" w:hAnsi="宋体" w:eastAsia="宋体" w:cs="宋体"/>
                <w:i w:val="0"/>
                <w:iCs w:val="0"/>
                <w:color w:val="000000"/>
                <w:sz w:val="18"/>
                <w:szCs w:val="18"/>
                <w:u w:val="none"/>
              </w:rPr>
            </w:pP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75A092">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701E1">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AF435C">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6C1D1">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r>
      <w:tr w14:paraId="6153F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95E2B6">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074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其他资金</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FE2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5B56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2442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42EB2">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7411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D8EA4">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r>
      <w:tr w14:paraId="347EB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5B26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年度总体目标</w:t>
            </w:r>
          </w:p>
        </w:tc>
        <w:tc>
          <w:tcPr>
            <w:tcW w:w="87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E84D3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预期目标</w:t>
            </w:r>
          </w:p>
        </w:tc>
        <w:tc>
          <w:tcPr>
            <w:tcW w:w="8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9D6E6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实际完成情况</w:t>
            </w:r>
          </w:p>
        </w:tc>
      </w:tr>
      <w:tr w14:paraId="789E7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4FA6CB">
            <w:pPr>
              <w:jc w:val="center"/>
              <w:rPr>
                <w:rFonts w:hint="eastAsia" w:ascii="宋体" w:hAnsi="宋体" w:eastAsia="宋体" w:cs="宋体"/>
                <w:i w:val="0"/>
                <w:iCs w:val="0"/>
                <w:color w:val="000000"/>
                <w:sz w:val="18"/>
                <w:szCs w:val="18"/>
                <w:u w:val="none"/>
              </w:rPr>
            </w:pPr>
          </w:p>
        </w:tc>
        <w:tc>
          <w:tcPr>
            <w:tcW w:w="87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47B71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目标1：实施农村部分计划生育家庭奖励扶助制度，缓解农村独生子女和双女家庭面临的困难和问题，帮助计划生育家庭发展发展。目标2：实施计划生育家庭特别扶助制度，缓解扶助对象在生产生产、生活、医疗和养老等方面的困难，提升家庭发展能力</w:t>
            </w:r>
          </w:p>
        </w:tc>
        <w:tc>
          <w:tcPr>
            <w:tcW w:w="8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FBF9D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截止2024年底，该项目资金支出0万元，该项目主要用于：实施农村部分计划生育家庭奖励扶助制度，缓解农村独生子女和双女家庭面临的困难和问题，帮助计划生育家庭发展发展。实施计划生育家庭特别扶助制度，缓解扶助对象在生产生产、生活、医疗和养老等方面的困难，提升家庭发展能力。</w:t>
            </w:r>
          </w:p>
        </w:tc>
      </w:tr>
      <w:tr w14:paraId="3FC86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6D6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绩效指标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3A9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一级指标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3F9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二级指标</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7AE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三级指标</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BEA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指标性质</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195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指标方向</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799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年度指标值</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0D1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实际完成值</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877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计量单位</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F69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分值</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FBA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258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偏差原因分析及改进措施</w:t>
            </w:r>
          </w:p>
        </w:tc>
      </w:tr>
      <w:tr w14:paraId="11691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58FFD4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绩效指标</w:t>
            </w: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07AA8F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678E16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D7F54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扶助独生子女伤残家庭人数</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4D1EA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7DF4F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55B69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7FB09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52077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E27FA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385A57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6D5D953B">
            <w:pPr>
              <w:jc w:val="center"/>
              <w:rPr>
                <w:rFonts w:hint="eastAsia" w:ascii="宋体" w:hAnsi="宋体" w:eastAsia="宋体" w:cs="宋体"/>
                <w:i w:val="0"/>
                <w:iCs w:val="0"/>
                <w:color w:val="000000"/>
                <w:sz w:val="18"/>
                <w:szCs w:val="18"/>
                <w:u w:val="none"/>
              </w:rPr>
            </w:pPr>
          </w:p>
        </w:tc>
      </w:tr>
      <w:tr w14:paraId="3CB97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4F0DD4A0">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33B280F7">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4D10D76A">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5D999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扶助独生子女死亡家庭人数</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58F42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1F50E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4CF64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304</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18597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304.00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37344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C2029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54C80D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402733B2">
            <w:pPr>
              <w:jc w:val="center"/>
              <w:rPr>
                <w:rFonts w:hint="eastAsia" w:ascii="宋体" w:hAnsi="宋体" w:eastAsia="宋体" w:cs="宋体"/>
                <w:i w:val="0"/>
                <w:iCs w:val="0"/>
                <w:color w:val="000000"/>
                <w:sz w:val="18"/>
                <w:szCs w:val="18"/>
                <w:u w:val="none"/>
              </w:rPr>
            </w:pPr>
          </w:p>
        </w:tc>
      </w:tr>
      <w:tr w14:paraId="232C3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374B5AFA">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7C219923">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20A9CB57">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C2894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扶助计划生育手术并发症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FAE10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9ABF7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332ED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48DF1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9E779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A8352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28D098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3E79B0A1">
            <w:pPr>
              <w:jc w:val="center"/>
              <w:rPr>
                <w:rFonts w:hint="eastAsia" w:ascii="宋体" w:hAnsi="宋体" w:eastAsia="宋体" w:cs="宋体"/>
                <w:i w:val="0"/>
                <w:iCs w:val="0"/>
                <w:color w:val="000000"/>
                <w:sz w:val="18"/>
                <w:szCs w:val="18"/>
                <w:u w:val="none"/>
              </w:rPr>
            </w:pPr>
          </w:p>
        </w:tc>
      </w:tr>
      <w:tr w14:paraId="6678F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5ACD9918">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605891E7">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59F81574">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8735D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农村部分计划生育家庭奖励扶助人数</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BDE5C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3167C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F5D08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7005</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C430C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6712.00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82A3E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41186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03B52D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2.87</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033B30A7">
            <w:pPr>
              <w:jc w:val="center"/>
              <w:rPr>
                <w:rFonts w:hint="eastAsia" w:ascii="宋体" w:hAnsi="宋体" w:eastAsia="宋体" w:cs="宋体"/>
                <w:i w:val="0"/>
                <w:iCs w:val="0"/>
                <w:color w:val="000000"/>
                <w:sz w:val="18"/>
                <w:szCs w:val="18"/>
                <w:u w:val="none"/>
              </w:rPr>
            </w:pPr>
          </w:p>
        </w:tc>
      </w:tr>
      <w:tr w14:paraId="18D88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4EB372B1">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464433DA">
            <w:pPr>
              <w:jc w:val="center"/>
              <w:rPr>
                <w:rFonts w:hint="eastAsia" w:ascii="宋体" w:hAnsi="宋体" w:eastAsia="宋体" w:cs="宋体"/>
                <w:i w:val="0"/>
                <w:iCs w:val="0"/>
                <w:color w:val="000000"/>
                <w:sz w:val="18"/>
                <w:szCs w:val="18"/>
                <w:u w:val="none"/>
              </w:rPr>
            </w:pP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09D431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AB725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符合条件申报对象覆盖率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0DCCB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3E81C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7908A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10C74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CC072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D8873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4C7C83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2DE8CE83">
            <w:pPr>
              <w:jc w:val="center"/>
              <w:rPr>
                <w:rFonts w:hint="eastAsia" w:ascii="宋体" w:hAnsi="宋体" w:eastAsia="宋体" w:cs="宋体"/>
                <w:i w:val="0"/>
                <w:iCs w:val="0"/>
                <w:color w:val="000000"/>
                <w:sz w:val="18"/>
                <w:szCs w:val="18"/>
                <w:u w:val="none"/>
              </w:rPr>
            </w:pPr>
          </w:p>
        </w:tc>
      </w:tr>
      <w:tr w14:paraId="3900D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631046C3">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2EDCA26D">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72EBB691">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71297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项目验收合格率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EE43A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D206C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FD67F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184F9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213B8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BD0D3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5C2364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02A1E59D">
            <w:pPr>
              <w:jc w:val="center"/>
              <w:rPr>
                <w:rFonts w:hint="eastAsia" w:ascii="宋体" w:hAnsi="宋体" w:eastAsia="宋体" w:cs="宋体"/>
                <w:i w:val="0"/>
                <w:iCs w:val="0"/>
                <w:color w:val="000000"/>
                <w:sz w:val="18"/>
                <w:szCs w:val="18"/>
                <w:u w:val="none"/>
              </w:rPr>
            </w:pPr>
          </w:p>
        </w:tc>
      </w:tr>
      <w:tr w14:paraId="66058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109AD841">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3E5EFDCB">
            <w:pPr>
              <w:jc w:val="center"/>
              <w:rPr>
                <w:rFonts w:hint="eastAsia" w:ascii="宋体" w:hAnsi="宋体" w:eastAsia="宋体" w:cs="宋体"/>
                <w:i w:val="0"/>
                <w:iCs w:val="0"/>
                <w:color w:val="000000"/>
                <w:sz w:val="18"/>
                <w:szCs w:val="18"/>
                <w:u w:val="none"/>
              </w:rPr>
            </w:pP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63BE71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2EC24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奖励和扶助资金到位率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3913D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CC014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3E143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4B8C4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EEA03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66EAE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465B7B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53EBFBF4">
            <w:pPr>
              <w:jc w:val="center"/>
              <w:rPr>
                <w:rFonts w:hint="eastAsia" w:ascii="宋体" w:hAnsi="宋体" w:eastAsia="宋体" w:cs="宋体"/>
                <w:i w:val="0"/>
                <w:iCs w:val="0"/>
                <w:color w:val="000000"/>
                <w:sz w:val="18"/>
                <w:szCs w:val="18"/>
                <w:u w:val="none"/>
              </w:rPr>
            </w:pPr>
          </w:p>
        </w:tc>
      </w:tr>
      <w:tr w14:paraId="66CC2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10DADAD7">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45C5EA13">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33A95221">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7BD0F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项目验收时间</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D3A26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A4D2ADC">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BA81D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2024年1月至2024年12月</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AC620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已完成</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53C8307">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2B0ED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1B3F14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3AD5FE83">
            <w:pPr>
              <w:jc w:val="center"/>
              <w:rPr>
                <w:rFonts w:hint="eastAsia" w:ascii="宋体" w:hAnsi="宋体" w:eastAsia="宋体" w:cs="宋体"/>
                <w:i w:val="0"/>
                <w:iCs w:val="0"/>
                <w:color w:val="000000"/>
                <w:sz w:val="18"/>
                <w:szCs w:val="18"/>
                <w:u w:val="none"/>
              </w:rPr>
            </w:pPr>
          </w:p>
        </w:tc>
      </w:tr>
      <w:tr w14:paraId="1F861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7FA37A03">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296ADF06">
            <w:pPr>
              <w:jc w:val="center"/>
              <w:rPr>
                <w:rFonts w:hint="eastAsia" w:ascii="宋体" w:hAnsi="宋体" w:eastAsia="宋体" w:cs="宋体"/>
                <w:i w:val="0"/>
                <w:iCs w:val="0"/>
                <w:color w:val="000000"/>
                <w:sz w:val="18"/>
                <w:szCs w:val="18"/>
                <w:u w:val="none"/>
              </w:rPr>
            </w:pP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7B6D6F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B2A7D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独生子女伤残家庭扶助金发放标准</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EE3CA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838D571">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EE120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7560元/人/年</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FB469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4F3B2DC">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AC98A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452001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3983A2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该项目建设已完成，资金待审批手续完备后及时拨付。</w:t>
            </w:r>
          </w:p>
        </w:tc>
      </w:tr>
      <w:tr w14:paraId="37D6F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4EEC3B46">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15903683">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7E26A1D5">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C293B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独生子女死亡家庭扶助金发放标准</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F0189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2EC47A2">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19871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9540元/人/年</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2E30C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2981924">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5CB1C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4C74C1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722335A4">
            <w:pPr>
              <w:jc w:val="center"/>
              <w:rPr>
                <w:rFonts w:hint="eastAsia" w:ascii="宋体" w:hAnsi="宋体" w:eastAsia="宋体" w:cs="宋体"/>
                <w:i w:val="0"/>
                <w:iCs w:val="0"/>
                <w:color w:val="000000"/>
                <w:sz w:val="18"/>
                <w:szCs w:val="18"/>
                <w:u w:val="none"/>
              </w:rPr>
            </w:pPr>
          </w:p>
        </w:tc>
      </w:tr>
      <w:tr w14:paraId="7EE8D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715FDED2">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33A02CEA">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42E400A0">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9A0BE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计划生育手术并发症扶助金发放标准</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8D7E4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C465F62">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96DA5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三级：3120元/人/年，二级：4680元/人/年，一级：6240元/人/年</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E8DF7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F33ADF0">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E1373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3B29F2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4279B0BE">
            <w:pPr>
              <w:jc w:val="center"/>
              <w:rPr>
                <w:rFonts w:hint="eastAsia" w:ascii="宋体" w:hAnsi="宋体" w:eastAsia="宋体" w:cs="宋体"/>
                <w:i w:val="0"/>
                <w:iCs w:val="0"/>
                <w:color w:val="000000"/>
                <w:sz w:val="18"/>
                <w:szCs w:val="18"/>
                <w:u w:val="none"/>
              </w:rPr>
            </w:pPr>
          </w:p>
        </w:tc>
      </w:tr>
      <w:tr w14:paraId="31EC6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2606824F">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3F9CF019">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2810F426">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680DB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农村部分计划生育家庭奖励扶助制度补助资金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1B885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0C3644C">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2DCF2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960元/人/年</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78DC7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AE21435">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653A9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5C6525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1E185737">
            <w:pPr>
              <w:jc w:val="center"/>
              <w:rPr>
                <w:rFonts w:hint="eastAsia" w:ascii="宋体" w:hAnsi="宋体" w:eastAsia="宋体" w:cs="宋体"/>
                <w:i w:val="0"/>
                <w:iCs w:val="0"/>
                <w:color w:val="000000"/>
                <w:sz w:val="18"/>
                <w:szCs w:val="18"/>
                <w:u w:val="none"/>
              </w:rPr>
            </w:pPr>
          </w:p>
        </w:tc>
      </w:tr>
      <w:tr w14:paraId="4AA9C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30DDE8B5">
            <w:pPr>
              <w:jc w:val="center"/>
              <w:rPr>
                <w:rFonts w:hint="eastAsia" w:ascii="宋体" w:hAnsi="宋体" w:eastAsia="宋体" w:cs="宋体"/>
                <w:i w:val="0"/>
                <w:iCs w:val="0"/>
                <w:color w:val="000000"/>
                <w:sz w:val="18"/>
                <w:szCs w:val="18"/>
                <w:u w:val="none"/>
              </w:rPr>
            </w:pP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5B2338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091689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3FB21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家庭发展能力</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2F059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430B5EF">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9F424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逐步提高</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F0F32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逐步提高</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C07592A">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54386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749591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6E3179CD">
            <w:pPr>
              <w:jc w:val="center"/>
              <w:rPr>
                <w:rFonts w:hint="eastAsia" w:ascii="宋体" w:hAnsi="宋体" w:eastAsia="宋体" w:cs="宋体"/>
                <w:i w:val="0"/>
                <w:iCs w:val="0"/>
                <w:color w:val="000000"/>
                <w:sz w:val="18"/>
                <w:szCs w:val="18"/>
                <w:u w:val="none"/>
              </w:rPr>
            </w:pPr>
          </w:p>
        </w:tc>
      </w:tr>
      <w:tr w14:paraId="44D56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11C1B227">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470186FB">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20F32321">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23CDA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社会稳定水平</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6301F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65B9B02">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338CA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逐步提高</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758C1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逐步提高</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819E9F5">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A854D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76EF72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142F7689">
            <w:pPr>
              <w:jc w:val="center"/>
              <w:rPr>
                <w:rFonts w:hint="eastAsia" w:ascii="宋体" w:hAnsi="宋体" w:eastAsia="宋体" w:cs="宋体"/>
                <w:i w:val="0"/>
                <w:iCs w:val="0"/>
                <w:color w:val="000000"/>
                <w:sz w:val="18"/>
                <w:szCs w:val="18"/>
                <w:u w:val="none"/>
              </w:rPr>
            </w:pPr>
          </w:p>
        </w:tc>
      </w:tr>
      <w:tr w14:paraId="3563C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36CCD7EB">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633E0A3E">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389088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可持续影响指标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BB383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项目发挥作用时间</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9FB33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A9C21E6">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C7578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长期</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08656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长期</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7E260D7">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02F03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353972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6A2791C7">
            <w:pPr>
              <w:jc w:val="center"/>
              <w:rPr>
                <w:rFonts w:hint="eastAsia" w:ascii="宋体" w:hAnsi="宋体" w:eastAsia="宋体" w:cs="宋体"/>
                <w:i w:val="0"/>
                <w:iCs w:val="0"/>
                <w:color w:val="000000"/>
                <w:sz w:val="18"/>
                <w:szCs w:val="18"/>
                <w:u w:val="none"/>
              </w:rPr>
            </w:pPr>
          </w:p>
        </w:tc>
      </w:tr>
      <w:tr w14:paraId="7B0CD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0FB8A561">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736CAB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571833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463C4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补助对象满意度</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6FA61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D2E7F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67632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7BA10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F30A3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66E3F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3C68E1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53099571">
            <w:pPr>
              <w:jc w:val="center"/>
              <w:rPr>
                <w:rFonts w:hint="eastAsia" w:ascii="宋体" w:hAnsi="宋体" w:eastAsia="宋体" w:cs="宋体"/>
                <w:i w:val="0"/>
                <w:iCs w:val="0"/>
                <w:color w:val="000000"/>
                <w:sz w:val="18"/>
                <w:szCs w:val="18"/>
                <w:u w:val="none"/>
              </w:rPr>
            </w:pPr>
          </w:p>
        </w:tc>
      </w:tr>
    </w:tbl>
    <w:p w14:paraId="623DDED0">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rPr>
          <w:rFonts w:hint="default" w:ascii="Times New Roman Regular" w:hAnsi="Times New Roman Regular" w:eastAsia="方正小标宋简体" w:cs="Times New Roman Regular"/>
          <w:sz w:val="44"/>
          <w:szCs w:val="44"/>
        </w:rPr>
      </w:pPr>
      <w:r>
        <w:rPr>
          <w:rFonts w:hint="eastAsia" w:ascii="仿宋" w:hAnsi="仿宋" w:eastAsia="仿宋" w:cs="仿宋"/>
          <w:sz w:val="44"/>
          <w:szCs w:val="44"/>
        </w:rPr>
        <w:t>2024</w:t>
      </w:r>
      <w:r>
        <w:rPr>
          <w:rFonts w:hint="default" w:ascii="Times New Roman Regular" w:hAnsi="Times New Roman Regular" w:eastAsia="方正小标宋简体" w:cs="Times New Roman Regular"/>
          <w:sz w:val="44"/>
          <w:szCs w:val="44"/>
        </w:rPr>
        <w:t>年</w:t>
      </w:r>
      <w:r>
        <w:rPr>
          <w:rFonts w:hint="default" w:ascii="Times New Roman Regular" w:hAnsi="Times New Roman Regular" w:eastAsia="方正小标宋简体" w:cs="Times New Roman Regular"/>
          <w:sz w:val="44"/>
          <w:szCs w:val="44"/>
          <w:lang w:val="en-US" w:eastAsia="zh-CN"/>
        </w:rPr>
        <w:t>度</w:t>
      </w:r>
      <w:r>
        <w:rPr>
          <w:rFonts w:hint="eastAsia" w:ascii="仿宋" w:hAnsi="仿宋" w:eastAsia="仿宋" w:cs="仿宋"/>
          <w:sz w:val="44"/>
          <w:szCs w:val="44"/>
        </w:rPr>
        <w:t>2024年计划生育转移支付资金</w:t>
      </w:r>
      <w:r>
        <w:rPr>
          <w:rFonts w:hint="default" w:ascii="Times New Roman Regular" w:hAnsi="Times New Roman Regular" w:eastAsia="方正小标宋简体" w:cs="Times New Roman Regular"/>
          <w:sz w:val="44"/>
          <w:szCs w:val="44"/>
        </w:rPr>
        <w:t>项目绩效自评报告</w:t>
      </w:r>
    </w:p>
    <w:p w14:paraId="51674243">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rPr>
          <w:rFonts w:hint="default" w:ascii="Times New Roman Regular" w:hAnsi="Times New Roman Regular" w:eastAsia="方正小标宋简体" w:cs="Times New Roman Regular"/>
          <w:sz w:val="44"/>
          <w:szCs w:val="44"/>
        </w:rPr>
      </w:pPr>
    </w:p>
    <w:p w14:paraId="2504FEF3">
      <w:pPr>
        <w:pStyle w:val="2"/>
        <w:bidi w:val="0"/>
        <w:rPr>
          <w:rFonts w:hint="eastAsia" w:ascii="黑体" w:hAnsi="黑体" w:eastAsia="黑体" w:cs="黑体"/>
          <w:sz w:val="32"/>
          <w:szCs w:val="32"/>
        </w:rPr>
      </w:pPr>
      <w:r>
        <w:rPr>
          <w:rFonts w:hint="eastAsia" w:ascii="黑体" w:hAnsi="黑体" w:eastAsia="黑体" w:cs="黑体"/>
          <w:sz w:val="32"/>
          <w:szCs w:val="32"/>
          <w:lang w:val="en-US" w:eastAsia="zh-CN"/>
        </w:rPr>
        <w:t>一、</w:t>
      </w:r>
      <w:r>
        <w:rPr>
          <w:rFonts w:hint="eastAsia" w:ascii="黑体" w:hAnsi="黑体" w:eastAsia="黑体" w:cs="黑体"/>
          <w:sz w:val="32"/>
          <w:szCs w:val="32"/>
        </w:rPr>
        <w:t>项目</w:t>
      </w:r>
      <w:r>
        <w:rPr>
          <w:rFonts w:hint="eastAsia" w:ascii="黑体" w:hAnsi="黑体" w:eastAsia="黑体" w:cs="黑体"/>
          <w:sz w:val="32"/>
          <w:szCs w:val="32"/>
          <w:lang w:val="en-US" w:eastAsia="zh-CN"/>
        </w:rPr>
        <w:t>基本</w:t>
      </w:r>
      <w:r>
        <w:rPr>
          <w:rFonts w:hint="eastAsia" w:ascii="黑体" w:hAnsi="黑体" w:eastAsia="黑体" w:cs="黑体"/>
          <w:sz w:val="32"/>
          <w:szCs w:val="32"/>
        </w:rPr>
        <w:t>情况</w:t>
      </w:r>
    </w:p>
    <w:p w14:paraId="0A625C40">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（一）项目基本情况简介。</w:t>
      </w:r>
    </w:p>
    <w:p w14:paraId="2AB72047">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2024年计划生育转移支付资金</w:t>
      </w:r>
    </w:p>
    <w:p w14:paraId="66D21DF1">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二</w:t>
      </w:r>
      <w:r>
        <w:rPr>
          <w:rFonts w:hint="default" w:ascii="Times New Roman Regular" w:hAnsi="Times New Roman Regular" w:eastAsia="仿宋" w:cs="Times New Roman Regular"/>
          <w:kern w:val="2"/>
          <w:sz w:val="32"/>
          <w:szCs w:val="32"/>
        </w:rPr>
        <w:t>）绩效目标设定及</w:t>
      </w:r>
      <w:r>
        <w:rPr>
          <w:rFonts w:hint="default" w:ascii="Times New Roman Regular" w:hAnsi="Times New Roman Regular" w:eastAsia="仿宋" w:cs="Times New Roman Regular"/>
          <w:kern w:val="2"/>
          <w:sz w:val="32"/>
          <w:szCs w:val="32"/>
          <w:lang w:val="en-US" w:eastAsia="zh-CN"/>
        </w:rPr>
        <w:t>指标</w:t>
      </w:r>
      <w:r>
        <w:rPr>
          <w:rFonts w:hint="default" w:ascii="Times New Roman Regular" w:hAnsi="Times New Roman Regular" w:eastAsia="仿宋" w:cs="Times New Roman Regular"/>
          <w:kern w:val="2"/>
          <w:sz w:val="32"/>
          <w:szCs w:val="32"/>
        </w:rPr>
        <w:t>完成情况。</w:t>
      </w:r>
    </w:p>
    <w:p w14:paraId="55847717">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eastAsia" w:ascii="Times New Roman Regular" w:hAnsi="Times New Roman Regular" w:eastAsia="仿宋" w:cs="Times New Roman Regular"/>
          <w:kern w:val="2"/>
          <w:sz w:val="32"/>
          <w:szCs w:val="32"/>
          <w:lang w:val="en-US" w:eastAsia="zh-CN"/>
        </w:rPr>
        <w:t>年度绩效</w:t>
      </w:r>
      <w:r>
        <w:rPr>
          <w:rFonts w:hint="default" w:ascii="Times New Roman Regular" w:hAnsi="Times New Roman Regular" w:eastAsia="仿宋" w:cs="Times New Roman Regular"/>
          <w:kern w:val="2"/>
          <w:sz w:val="32"/>
          <w:szCs w:val="32"/>
          <w:lang w:val="en-US" w:eastAsia="zh-CN"/>
        </w:rPr>
        <w:t>目标：</w:t>
      </w:r>
      <w:r>
        <w:rPr>
          <w:rFonts w:hint="eastAsia" w:ascii="仿宋" w:hAnsi="仿宋" w:eastAsia="仿宋" w:cs="仿宋"/>
          <w:kern w:val="2"/>
          <w:sz w:val="32"/>
          <w:szCs w:val="32"/>
          <w:lang w:val="en-US" w:eastAsia="zh-CN"/>
        </w:rPr>
        <w:t>目标1：实施农村部分计划生育家庭奖励扶助制度，缓解农村独生子女和双女家庭面临的困难和问题，帮助计划生育家庭发展发展。目标2：实施计划生育家庭特别扶助制度，缓解扶助对象在生产生产、生活、医疗和养老等方面的困难，提升家庭发展能力</w:t>
      </w:r>
    </w:p>
    <w:p w14:paraId="1AF870FB">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eastAsia" w:ascii="Times New Roman Regular" w:hAnsi="Times New Roman Regular" w:eastAsia="仿宋" w:cs="Times New Roman Regular"/>
          <w:kern w:val="2"/>
          <w:sz w:val="32"/>
          <w:szCs w:val="32"/>
          <w:lang w:val="en-US" w:eastAsia="zh-CN"/>
        </w:rPr>
        <w:t>年度</w:t>
      </w:r>
      <w:r>
        <w:rPr>
          <w:rFonts w:hint="default" w:ascii="Times New Roman Regular" w:hAnsi="Times New Roman Regular" w:eastAsia="仿宋" w:cs="Times New Roman Regular"/>
          <w:kern w:val="2"/>
          <w:sz w:val="32"/>
          <w:szCs w:val="32"/>
          <w:lang w:val="en-US" w:eastAsia="zh-CN"/>
        </w:rPr>
        <w:t>绩效目标完成情况：</w:t>
      </w:r>
      <w:r>
        <w:rPr>
          <w:rFonts w:hint="eastAsia" w:ascii="仿宋" w:hAnsi="仿宋" w:eastAsia="仿宋" w:cs="仿宋"/>
          <w:kern w:val="2"/>
          <w:sz w:val="32"/>
          <w:szCs w:val="32"/>
          <w:lang w:val="en-US" w:eastAsia="zh-CN"/>
        </w:rPr>
        <w:t xml:space="preserve"> 截止2024年底，该项目资金支出0万元，该项目主要用于：实施农村部分计划生育家庭奖励扶助制度，缓解农村独生子女和双女家庭面临的困难和问题，帮助计划生育家庭发展发展。实施计划生育家庭特别扶助制度，缓解扶助对象在生产生产、生活、医疗和养老等方面的困难，提升家庭发展能力。</w:t>
      </w:r>
    </w:p>
    <w:p w14:paraId="34D3D6CC">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Times New Roman Regular" w:hAnsi="Times New Roman Regular" w:eastAsia="仿宋" w:cs="Times New Roman Regular"/>
          <w:kern w:val="2"/>
          <w:sz w:val="32"/>
          <w:szCs w:val="32"/>
          <w:lang w:val="en-US" w:eastAsia="zh-CN"/>
        </w:rPr>
      </w:pPr>
      <w:r>
        <w:rPr>
          <w:rFonts w:hint="eastAsia" w:ascii="Times New Roman Regular" w:hAnsi="Times New Roman Regular" w:eastAsia="仿宋" w:cs="Times New Roman Regular"/>
          <w:kern w:val="2"/>
          <w:sz w:val="32"/>
          <w:szCs w:val="32"/>
          <w:lang w:eastAsia="zh-CN"/>
        </w:rPr>
        <w:t>（</w:t>
      </w:r>
      <w:r>
        <w:rPr>
          <w:rFonts w:hint="eastAsia" w:ascii="Times New Roman Regular" w:hAnsi="Times New Roman Regular" w:eastAsia="仿宋" w:cs="Times New Roman Regular"/>
          <w:kern w:val="2"/>
          <w:sz w:val="32"/>
          <w:szCs w:val="32"/>
          <w:lang w:val="en-US" w:eastAsia="zh-CN"/>
        </w:rPr>
        <w:t>三</w:t>
      </w:r>
      <w:r>
        <w:rPr>
          <w:rFonts w:hint="eastAsia" w:ascii="Times New Roman Regular" w:hAnsi="Times New Roman Regular" w:eastAsia="仿宋" w:cs="Times New Roman Regular"/>
          <w:kern w:val="2"/>
          <w:sz w:val="32"/>
          <w:szCs w:val="32"/>
          <w:lang w:eastAsia="zh-CN"/>
        </w:rPr>
        <w:t>）</w:t>
      </w:r>
      <w:r>
        <w:rPr>
          <w:rFonts w:hint="eastAsia" w:ascii="Times New Roman Regular" w:hAnsi="Times New Roman Regular" w:eastAsia="仿宋" w:cs="Times New Roman Regular"/>
          <w:kern w:val="2"/>
          <w:sz w:val="32"/>
          <w:szCs w:val="32"/>
          <w:lang w:val="en-US" w:eastAsia="zh-CN"/>
        </w:rPr>
        <w:t>偏差分析及整改措施。</w:t>
      </w:r>
    </w:p>
    <w:p w14:paraId="33006F81">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eastAsia" w:ascii="Times New Roman Regular" w:hAnsi="Times New Roman Regular" w:eastAsia="仿宋" w:cs="Times New Roman Regular"/>
          <w:kern w:val="2"/>
          <w:sz w:val="32"/>
          <w:szCs w:val="32"/>
          <w:lang w:val="en-US" w:eastAsia="zh-CN"/>
        </w:rPr>
        <w:t>该项目建设已完成，资金待审批手续完备后及时拨付，保障项目顺利进行。严格执行请、拨款制度，实行项目资金专款专用，建立项目资金管理领导责任制和会计核算制，并自觉接受财政、审计纪检和上级财务主管部门的监督检查，加强资金的管理和监督。对擅自变更项目预算、截留、挪用和坐支项目资金的，按法律法规的规定严肃查处；按照事前审核、事中监控、事后检查的要求，建立健全资金跟踪检查制度和重大问题上</w:t>
      </w:r>
    </w:p>
    <w:p w14:paraId="3A707551">
      <w:pPr>
        <w:pStyle w:val="2"/>
        <w:bidi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二、绩效自评工作情况</w:t>
      </w:r>
    </w:p>
    <w:p w14:paraId="0A8AF8D8">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一</w:t>
      </w:r>
      <w:r>
        <w:rPr>
          <w:rFonts w:hint="default" w:ascii="Times New Roman Regular" w:hAnsi="Times New Roman Regular" w:eastAsia="仿宋" w:cs="Times New Roman Regular"/>
          <w:kern w:val="2"/>
          <w:sz w:val="32"/>
          <w:szCs w:val="32"/>
        </w:rPr>
        <w:t>）绩效自评目的。</w:t>
      </w:r>
    </w:p>
    <w:p w14:paraId="38334968">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 xml:space="preserve"> 通过绩效自评，可以提高财政资金透明度，接受公众的监督，保障财政资金使用的公信力，通过合理科学的指标体系，从产出、效益和满意度的等维度构建全面反映项目完成情况的评价指标，以绩效指标为导向，强化绩效指标在预算体系的重要作用，保证项目支出执行情况与经费执行情况同步部署，反映出项目实际支出产生出的效益，建立标准的绩效考核体系。</w:t>
      </w:r>
    </w:p>
    <w:p w14:paraId="01983C6D">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eastAsia" w:ascii="仿宋" w:hAnsi="仿宋" w:eastAsia="仿宋" w:cs="仿宋"/>
          <w:kern w:val="2"/>
          <w:sz w:val="32"/>
          <w:szCs w:val="32"/>
          <w:lang w:val="en-US" w:eastAsia="zh-CN"/>
        </w:rPr>
      </w:pPr>
      <w:r>
        <w:rPr>
          <w:rFonts w:hint="eastAsia" w:ascii="仿宋" w:hAnsi="仿宋" w:eastAsia="仿宋" w:cs="仿宋"/>
          <w:kern w:val="2"/>
          <w:sz w:val="32"/>
          <w:szCs w:val="32"/>
        </w:rPr>
        <w:t>（</w:t>
      </w:r>
      <w:r>
        <w:rPr>
          <w:rFonts w:hint="eastAsia" w:ascii="仿宋" w:hAnsi="仿宋" w:eastAsia="仿宋" w:cs="仿宋"/>
          <w:kern w:val="2"/>
          <w:sz w:val="32"/>
          <w:szCs w:val="32"/>
          <w:lang w:val="en-US" w:eastAsia="zh-CN"/>
        </w:rPr>
        <w:t>二</w:t>
      </w:r>
      <w:r>
        <w:rPr>
          <w:rFonts w:hint="eastAsia" w:ascii="仿宋" w:hAnsi="仿宋" w:eastAsia="仿宋" w:cs="仿宋"/>
          <w:kern w:val="2"/>
          <w:sz w:val="32"/>
          <w:szCs w:val="32"/>
        </w:rPr>
        <w:t>）项目资金投入情况。</w:t>
      </w:r>
    </w:p>
    <w:p w14:paraId="195FA99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项目资金</w:t>
      </w:r>
      <w:r>
        <w:rPr>
          <w:rFonts w:hint="default" w:ascii="Times New Roman Regular" w:hAnsi="Times New Roman Regular" w:eastAsia="仿宋" w:cs="Times New Roman Regular"/>
          <w:kern w:val="2"/>
          <w:sz w:val="32"/>
          <w:szCs w:val="32"/>
          <w:lang w:val="en-US" w:eastAsia="zh-CN"/>
        </w:rPr>
        <w:t>年初预算数</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万元，其中：财政拨款</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15B5C4EC">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w:t>
      </w:r>
      <w:r>
        <w:rPr>
          <w:rFonts w:hint="default" w:ascii="Times New Roman Regular" w:hAnsi="Times New Roman Regular" w:eastAsia="仿宋" w:cs="Times New Roman Regular"/>
          <w:kern w:val="2"/>
          <w:sz w:val="32"/>
          <w:szCs w:val="32"/>
          <w:lang w:val="en-US" w:eastAsia="zh-CN"/>
        </w:rPr>
        <w:t>资金</w:t>
      </w:r>
      <w:r>
        <w:rPr>
          <w:rFonts w:hint="eastAsia" w:ascii="Times New Roman Regular" w:hAnsi="Times New Roman Regular" w:eastAsia="仿宋" w:cs="Times New Roman Regular"/>
          <w:kern w:val="2"/>
          <w:sz w:val="32"/>
          <w:szCs w:val="32"/>
          <w:lang w:val="en-US" w:eastAsia="zh-CN"/>
        </w:rPr>
        <w:t>年度调整金额</w:t>
      </w:r>
      <w:r>
        <w:rPr>
          <w:rFonts w:hint="eastAsia" w:ascii="仿宋" w:hAnsi="仿宋" w:eastAsia="仿宋" w:cs="仿宋"/>
          <w:kern w:val="2"/>
          <w:sz w:val="32"/>
          <w:szCs w:val="32"/>
          <w:lang w:val="en-US" w:eastAsia="zh-CN"/>
        </w:rPr>
        <w:t>175</w:t>
      </w:r>
      <w:r>
        <w:rPr>
          <w:rFonts w:hint="default" w:ascii="Times New Roman Regular" w:hAnsi="Times New Roman Regular" w:eastAsia="仿宋" w:cs="Times New Roman Regular"/>
          <w:kern w:val="2"/>
          <w:sz w:val="32"/>
          <w:szCs w:val="32"/>
          <w:lang w:val="en-US" w:eastAsia="zh-CN"/>
        </w:rPr>
        <w:t>万元，其中：财政拨款</w:t>
      </w:r>
      <w:r>
        <w:rPr>
          <w:rFonts w:hint="eastAsia" w:ascii="仿宋" w:hAnsi="仿宋" w:eastAsia="仿宋" w:cs="仿宋"/>
          <w:kern w:val="2"/>
          <w:sz w:val="32"/>
          <w:szCs w:val="32"/>
          <w:lang w:val="en-US" w:eastAsia="zh-CN"/>
        </w:rPr>
        <w:t>175</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2702AED3">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w:t>
      </w:r>
      <w:r>
        <w:rPr>
          <w:rFonts w:hint="default" w:ascii="Times New Roman Regular" w:hAnsi="Times New Roman Regular" w:eastAsia="仿宋" w:cs="Times New Roman Regular"/>
          <w:kern w:val="2"/>
          <w:sz w:val="32"/>
          <w:szCs w:val="32"/>
          <w:lang w:val="en-US" w:eastAsia="zh-CN"/>
        </w:rPr>
        <w:t>资金</w:t>
      </w:r>
      <w:r>
        <w:rPr>
          <w:rFonts w:hint="eastAsia" w:ascii="Times New Roman Regular" w:hAnsi="Times New Roman Regular" w:eastAsia="仿宋" w:cs="Times New Roman Regular"/>
          <w:kern w:val="2"/>
          <w:sz w:val="32"/>
          <w:szCs w:val="32"/>
          <w:lang w:val="en-US" w:eastAsia="zh-CN"/>
        </w:rPr>
        <w:t>变动后预算数</w:t>
      </w:r>
      <w:r>
        <w:rPr>
          <w:rFonts w:hint="eastAsia" w:ascii="仿宋" w:hAnsi="仿宋" w:eastAsia="仿宋" w:cs="仿宋"/>
          <w:kern w:val="2"/>
          <w:sz w:val="32"/>
          <w:szCs w:val="32"/>
          <w:lang w:val="en-US" w:eastAsia="zh-CN"/>
        </w:rPr>
        <w:t>175</w:t>
      </w:r>
      <w:r>
        <w:rPr>
          <w:rFonts w:hint="default" w:ascii="Times New Roman Regular" w:hAnsi="Times New Roman Regular" w:eastAsia="仿宋" w:cs="Times New Roman Regular"/>
          <w:kern w:val="2"/>
          <w:sz w:val="32"/>
          <w:szCs w:val="32"/>
          <w:lang w:val="en-US" w:eastAsia="zh-CN"/>
        </w:rPr>
        <w:t>万元，其中：财政拨款</w:t>
      </w:r>
      <w:r>
        <w:rPr>
          <w:rFonts w:hint="eastAsia" w:ascii="仿宋" w:hAnsi="仿宋" w:eastAsia="仿宋" w:cs="仿宋"/>
          <w:kern w:val="2"/>
          <w:sz w:val="32"/>
          <w:szCs w:val="32"/>
          <w:lang w:val="en-US" w:eastAsia="zh-CN"/>
        </w:rPr>
        <w:t>175</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0E27E2CE">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w:t>
      </w:r>
      <w:r>
        <w:rPr>
          <w:rFonts w:hint="default" w:ascii="Times New Roman Regular" w:hAnsi="Times New Roman Regular" w:eastAsia="仿宋" w:cs="Times New Roman Regular"/>
          <w:kern w:val="2"/>
          <w:sz w:val="32"/>
          <w:szCs w:val="32"/>
          <w:lang w:val="en-US" w:eastAsia="zh-CN"/>
        </w:rPr>
        <w:t>资金全年执行数</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r>
        <w:rPr>
          <w:rFonts w:hint="eastAsia" w:ascii="Times New Roman Regular" w:hAnsi="Times New Roman Regular" w:eastAsia="仿宋" w:cs="Times New Roman Regular"/>
          <w:kern w:val="2"/>
          <w:sz w:val="32"/>
          <w:szCs w:val="32"/>
          <w:lang w:val="en-US" w:eastAsia="zh-CN"/>
        </w:rPr>
        <w:t>、执行率为</w:t>
      </w:r>
      <w:r>
        <w:rPr>
          <w:rFonts w:hint="eastAsia" w:ascii="仿宋" w:hAnsi="仿宋" w:eastAsia="仿宋" w:cs="仿宋"/>
          <w:kern w:val="2"/>
          <w:sz w:val="32"/>
          <w:szCs w:val="32"/>
          <w:lang w:val="en-US" w:eastAsia="zh-CN"/>
        </w:rPr>
        <w:t>0</w:t>
      </w:r>
      <w:r>
        <w:rPr>
          <w:rFonts w:ascii="仿宋" w:hAnsi="仿宋" w:eastAsia="仿宋" w:cs="仿宋"/>
          <w:sz w:val="32"/>
        </w:rPr>
        <w:t>%</w:t>
      </w:r>
      <w:r>
        <w:rPr>
          <w:rFonts w:hint="default" w:ascii="Times New Roman Regular" w:hAnsi="Times New Roman Regular" w:eastAsia="仿宋" w:cs="Times New Roman Regular"/>
          <w:kern w:val="2"/>
          <w:sz w:val="32"/>
          <w:szCs w:val="32"/>
          <w:lang w:val="en-US" w:eastAsia="zh-CN"/>
        </w:rPr>
        <w:t>，其中：财政拨款</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22FAF90A">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三</w:t>
      </w:r>
      <w:r>
        <w:rPr>
          <w:rFonts w:hint="default" w:ascii="Times New Roman Regular" w:hAnsi="Times New Roman Regular" w:eastAsia="仿宋" w:cs="Times New Roman Regular"/>
          <w:kern w:val="2"/>
          <w:sz w:val="32"/>
          <w:szCs w:val="32"/>
        </w:rPr>
        <w:t>）项目资金产出情况。</w:t>
      </w:r>
    </w:p>
    <w:p w14:paraId="4246766E">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本项目预算资金为175万元，实际支出资金0万元，资金主要用于实施农村部分计划生育家庭奖励扶助制度，缓解农村独生子女和双女家庭面临的困难和问题，帮助计划生育家庭发展发展。实施计划生育家庭特别扶助制度，缓解扶助对象在生产生产、生活、医疗和养老等方面的困难，提升家庭发展能力。该项目建设已完成，资金待审批手续完备后及时拨付。各类资金支出准确无误，有完整的审批手续，不存在超范围超标准支出、挤占挪用等违法违规问题，财务处理合法合规。在这一年里，严格执行上级各项财务政策、规章制度和要求，逐步建立并规范了财务管理体制和运行机制，通过对现有资源的优化配置和合理使用，基本提高了各项资金的使用效益，基本保证了各项卫生事业的持续、稳定、协调发展。</w:t>
      </w:r>
    </w:p>
    <w:p w14:paraId="73A9D9D9">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四</w:t>
      </w:r>
      <w:r>
        <w:rPr>
          <w:rFonts w:hint="default" w:ascii="Times New Roman Regular" w:hAnsi="Times New Roman Regular" w:eastAsia="仿宋" w:cs="Times New Roman Regular"/>
          <w:kern w:val="2"/>
          <w:sz w:val="32"/>
          <w:szCs w:val="32"/>
        </w:rPr>
        <w:t>）项目资金管理情况。</w:t>
      </w:r>
    </w:p>
    <w:p w14:paraId="06295E09">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严格执行请、拨款制度，实行项目资金专款专用，建立项目资金管理领导责任制和会计核算制，并自觉接受财政、审计纪检和上级财务主管部门的监督检查，加强资金的管理和监督。对擅自变更项目预算、截留、挪用和坐支项目资金的，按法律法规的规定严肃查处；按照事前审核、事中监控、事后检查的要求，建立健全资金跟踪检查制度和重大问题上的上报制度，定期不定期地开展资金检查，对发现的资金管理方面的重大问题及时上报。</w:t>
      </w:r>
    </w:p>
    <w:p w14:paraId="5CA48E4E">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p>
    <w:p w14:paraId="6CC3F2D6">
      <w:pPr>
        <w:pStyle w:val="2"/>
        <w:bidi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三、项目绩效情况</w:t>
      </w:r>
    </w:p>
    <w:p w14:paraId="726D9DE3">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(一) 产出指标</w:t>
      </w:r>
    </w:p>
    <w:p w14:paraId="68047A9C">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1.数量指标</w:t>
      </w:r>
    </w:p>
    <w:p w14:paraId="0184C0F9">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（1）扶助独生子女伤残家庭人数(人)，</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115</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115</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4</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4</w:t>
      </w:r>
      <w:r>
        <w:rPr>
          <w:rFonts w:hint="default" w:ascii="Times New Roman Regular" w:hAnsi="Times New Roman Regular" w:eastAsia="仿宋" w:cs="Times New Roman Regular"/>
          <w:kern w:val="2"/>
          <w:sz w:val="32"/>
          <w:szCs w:val="32"/>
        </w:rPr>
        <w:t>。</w:t>
      </w:r>
    </w:p>
    <w:p w14:paraId="0C982BA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（2）扶助独生子女死亡家庭人数(人)，</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304</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304</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4</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4</w:t>
      </w:r>
      <w:r>
        <w:rPr>
          <w:rFonts w:hint="default" w:ascii="Times New Roman Regular" w:hAnsi="Times New Roman Regular" w:eastAsia="仿宋" w:cs="Times New Roman Regular"/>
          <w:kern w:val="2"/>
          <w:sz w:val="32"/>
          <w:szCs w:val="32"/>
        </w:rPr>
        <w:t>。</w:t>
      </w:r>
    </w:p>
    <w:p w14:paraId="29AB8EB6">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（3）扶助计划生育手术并发症(人)，</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16</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16</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4</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4</w:t>
      </w:r>
      <w:r>
        <w:rPr>
          <w:rFonts w:hint="default" w:ascii="Times New Roman Regular" w:hAnsi="Times New Roman Regular" w:eastAsia="仿宋" w:cs="Times New Roman Regular"/>
          <w:kern w:val="2"/>
          <w:sz w:val="32"/>
          <w:szCs w:val="32"/>
        </w:rPr>
        <w:t>。</w:t>
      </w:r>
    </w:p>
    <w:p w14:paraId="2FE56272">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（4）农村部分计划生育家庭奖励扶助人数(人)，</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7005</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6712</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3</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2.87</w:t>
      </w:r>
      <w:r>
        <w:rPr>
          <w:rFonts w:hint="default" w:ascii="Times New Roman Regular" w:hAnsi="Times New Roman Regular" w:eastAsia="仿宋" w:cs="Times New Roman Regular"/>
          <w:kern w:val="2"/>
          <w:sz w:val="32"/>
          <w:szCs w:val="32"/>
        </w:rPr>
        <w:t>。</w:t>
      </w:r>
    </w:p>
    <w:p w14:paraId="447A4B90">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2.质量指标</w:t>
      </w:r>
    </w:p>
    <w:p w14:paraId="50603589">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（1）符合条件申报对象覆盖率(%)，</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7</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7</w:t>
      </w:r>
      <w:r>
        <w:rPr>
          <w:rFonts w:hint="default" w:ascii="Times New Roman Regular" w:hAnsi="Times New Roman Regular" w:eastAsia="仿宋" w:cs="Times New Roman Regular"/>
          <w:kern w:val="2"/>
          <w:sz w:val="32"/>
          <w:szCs w:val="32"/>
        </w:rPr>
        <w:t>。</w:t>
      </w:r>
    </w:p>
    <w:p w14:paraId="3EDEEDE4">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（2）项目验收合格率(%)，</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8</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8</w:t>
      </w:r>
      <w:r>
        <w:rPr>
          <w:rFonts w:hint="default" w:ascii="Times New Roman Regular" w:hAnsi="Times New Roman Regular" w:eastAsia="仿宋" w:cs="Times New Roman Regular"/>
          <w:kern w:val="2"/>
          <w:sz w:val="32"/>
          <w:szCs w:val="32"/>
        </w:rPr>
        <w:t>。</w:t>
      </w:r>
    </w:p>
    <w:p w14:paraId="0FFC754C">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3.时效指标</w:t>
      </w:r>
    </w:p>
    <w:p w14:paraId="6F0EA18B">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（1）奖励和扶助资金到位率(%)，</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w:t>
      </w:r>
    </w:p>
    <w:p w14:paraId="6D2C31FC">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（2）项目验收时间，</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2024年1月至2024年12月</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已完成</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0</w:t>
      </w:r>
      <w:r>
        <w:rPr>
          <w:rFonts w:hint="default" w:ascii="Times New Roman Regular" w:hAnsi="Times New Roman Regular" w:eastAsia="仿宋" w:cs="Times New Roman Regular"/>
          <w:kern w:val="2"/>
          <w:sz w:val="32"/>
          <w:szCs w:val="32"/>
        </w:rPr>
        <w:t>。</w:t>
      </w:r>
    </w:p>
    <w:p w14:paraId="042F6D81">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4.成本指标</w:t>
      </w:r>
    </w:p>
    <w:p w14:paraId="6D7617D9">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（1）独生子女伤残家庭扶助金发放标准，</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7560元/人/年</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2.5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0</w:t>
      </w:r>
      <w:r>
        <w:rPr>
          <w:rFonts w:hint="default" w:ascii="Times New Roman Regular" w:hAnsi="Times New Roman Regular" w:eastAsia="仿宋" w:cs="Times New Roman Regular"/>
          <w:kern w:val="2"/>
          <w:sz w:val="32"/>
          <w:szCs w:val="32"/>
        </w:rPr>
        <w:t>。</w:t>
      </w:r>
    </w:p>
    <w:p w14:paraId="223A8C43">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（2）独生子女死亡家庭扶助金发放标准，</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9540元/人/年</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2.5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0</w:t>
      </w:r>
      <w:r>
        <w:rPr>
          <w:rFonts w:hint="default" w:ascii="Times New Roman Regular" w:hAnsi="Times New Roman Regular" w:eastAsia="仿宋" w:cs="Times New Roman Regular"/>
          <w:kern w:val="2"/>
          <w:sz w:val="32"/>
          <w:szCs w:val="32"/>
        </w:rPr>
        <w:t>。</w:t>
      </w:r>
    </w:p>
    <w:p w14:paraId="7B0FB52D">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（3）计划生育手术并发症扶助金发放标准，</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三级：3120元/人/年，二级：4680元/人/年，一级：6240元/人/年</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2.5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0</w:t>
      </w:r>
      <w:r>
        <w:rPr>
          <w:rFonts w:hint="default" w:ascii="Times New Roman Regular" w:hAnsi="Times New Roman Regular" w:eastAsia="仿宋" w:cs="Times New Roman Regular"/>
          <w:kern w:val="2"/>
          <w:sz w:val="32"/>
          <w:szCs w:val="32"/>
        </w:rPr>
        <w:t>。</w:t>
      </w:r>
    </w:p>
    <w:p w14:paraId="403D018C">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（4）农村部分计划生育家庭奖励扶助制度补助资金，</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960元/人/年</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2.5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0</w:t>
      </w:r>
      <w:r>
        <w:rPr>
          <w:rFonts w:hint="default" w:ascii="Times New Roman Regular" w:hAnsi="Times New Roman Regular" w:eastAsia="仿宋" w:cs="Times New Roman Regular"/>
          <w:kern w:val="2"/>
          <w:sz w:val="32"/>
          <w:szCs w:val="32"/>
        </w:rPr>
        <w:t>。</w:t>
      </w:r>
    </w:p>
    <w:p w14:paraId="5A99E5A3">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(二) 效益指标</w:t>
      </w:r>
    </w:p>
    <w:p w14:paraId="533B0541">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5.社会效益指标</w:t>
      </w:r>
    </w:p>
    <w:p w14:paraId="186CD07D">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（1）家庭发展能力，</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逐步提高</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逐步提高</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w:t>
      </w:r>
    </w:p>
    <w:p w14:paraId="25BED5E8">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（2）社会稳定水平，</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逐步提高</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逐步提高</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w:t>
      </w:r>
    </w:p>
    <w:p w14:paraId="4C64070B">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6.可持续影响指标</w:t>
      </w:r>
    </w:p>
    <w:p w14:paraId="011B33D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（1）项目发挥作用时间，</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长期</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长期</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w:t>
      </w:r>
    </w:p>
    <w:p w14:paraId="7EF826C4">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(三) 满意度指标</w:t>
      </w:r>
    </w:p>
    <w:p w14:paraId="302654DB">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7.服务对象满意度指标</w:t>
      </w:r>
    </w:p>
    <w:p w14:paraId="77C3C5F7">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（1）补助对象满意度(%)，</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w:t>
      </w:r>
    </w:p>
    <w:p w14:paraId="241BFD86">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lang w:val="en-US" w:eastAsia="zh-CN"/>
        </w:rPr>
      </w:pPr>
      <w:r>
        <w:rPr>
          <w:rFonts w:hint="eastAsia" w:ascii="仿宋" w:hAnsi="仿宋" w:eastAsia="仿宋" w:cs="仿宋"/>
          <w:kern w:val="2"/>
          <w:sz w:val="32"/>
          <w:szCs w:val="32"/>
          <w:lang w:val="en-US" w:eastAsia="zh-CN"/>
        </w:rPr>
        <w:t>(四) 自评得分情况</w:t>
      </w:r>
    </w:p>
    <w:p w14:paraId="4C13C656">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eastAsia="zh-CN"/>
        </w:rPr>
      </w:pPr>
      <w:r>
        <w:rPr>
          <w:rFonts w:hint="default" w:ascii="Times New Roman Regular" w:hAnsi="Times New Roman Regular" w:eastAsia="仿宋" w:cs="Times New Roman Regular"/>
          <w:kern w:val="2"/>
          <w:sz w:val="32"/>
          <w:szCs w:val="32"/>
        </w:rPr>
        <w:t>本项目绩效自评得分</w:t>
      </w:r>
      <w:r>
        <w:rPr>
          <w:rFonts w:hint="eastAsia" w:ascii="仿宋" w:hAnsi="仿宋" w:eastAsia="仿宋" w:cs="仿宋"/>
          <w:kern w:val="2"/>
          <w:sz w:val="32"/>
          <w:szCs w:val="32"/>
        </w:rPr>
        <w:t>74.87</w:t>
      </w:r>
      <w:r>
        <w:rPr>
          <w:rFonts w:hint="default" w:ascii="Times New Roman Regular" w:hAnsi="Times New Roman Regular" w:eastAsia="仿宋" w:cs="Times New Roman Regular"/>
          <w:kern w:val="2"/>
          <w:sz w:val="32"/>
          <w:szCs w:val="32"/>
        </w:rPr>
        <w:t>分，等级为</w:t>
      </w:r>
      <w:r>
        <w:rPr>
          <w:rFonts w:hint="eastAsia" w:ascii="仿宋" w:hAnsi="仿宋" w:eastAsia="仿宋" w:cs="仿宋"/>
          <w:kern w:val="2"/>
          <w:sz w:val="32"/>
          <w:szCs w:val="32"/>
        </w:rPr>
        <w:t>中</w:t>
      </w:r>
      <w:r>
        <w:rPr>
          <w:rFonts w:hint="default" w:ascii="Times New Roman Regular" w:hAnsi="Times New Roman Regular" w:eastAsia="仿宋" w:cs="Times New Roman Regular"/>
          <w:kern w:val="2"/>
          <w:sz w:val="32"/>
          <w:szCs w:val="32"/>
          <w:lang w:eastAsia="zh-CN"/>
        </w:rPr>
        <w:t>。</w:t>
      </w:r>
    </w:p>
    <w:p w14:paraId="227F2ABF">
      <w:pPr>
        <w:pStyle w:val="2"/>
        <w:bidi w:val="0"/>
        <w:rPr>
          <w:rFonts w:hint="default"/>
          <w:lang w:val="en-US" w:eastAsia="zh-CN"/>
        </w:rPr>
      </w:pPr>
      <w:r>
        <w:rPr>
          <w:rFonts w:hint="default"/>
          <w:lang w:val="en-US" w:eastAsia="zh-CN"/>
        </w:rPr>
        <w:t>四、存在问题</w:t>
      </w:r>
    </w:p>
    <w:p w14:paraId="1CE0DCF6">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（一）</w:t>
      </w:r>
      <w:r>
        <w:rPr>
          <w:rFonts w:hint="default" w:ascii="Times New Roman Regular" w:hAnsi="Times New Roman Regular" w:eastAsia="仿宋" w:cs="Times New Roman Regular"/>
          <w:kern w:val="2"/>
          <w:sz w:val="32"/>
          <w:szCs w:val="32"/>
          <w:lang w:val="en-US" w:eastAsia="zh-CN"/>
        </w:rPr>
        <w:t>项目立项、实施存在问题。</w:t>
      </w:r>
    </w:p>
    <w:p w14:paraId="7F8110D6">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（二）</w:t>
      </w:r>
      <w:r>
        <w:rPr>
          <w:rFonts w:hint="default" w:ascii="Times New Roman Regular" w:hAnsi="Times New Roman Regular" w:eastAsia="仿宋" w:cs="Times New Roman Regular"/>
          <w:kern w:val="2"/>
          <w:sz w:val="32"/>
          <w:szCs w:val="32"/>
          <w:lang w:val="en-US" w:eastAsia="zh-CN"/>
        </w:rPr>
        <w:t>资金管理使用存在问题</w:t>
      </w:r>
    </w:p>
    <w:p w14:paraId="2B6FAA8B">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p>
    <w:p w14:paraId="0DD952C1">
      <w:pPr>
        <w:pStyle w:val="2"/>
        <w:bidi w:val="0"/>
        <w:rPr>
          <w:rFonts w:hint="default"/>
          <w:lang w:val="en-US" w:eastAsia="zh-CN"/>
        </w:rPr>
      </w:pPr>
      <w:r>
        <w:rPr>
          <w:rFonts w:hint="default"/>
          <w:lang w:val="en-US" w:eastAsia="zh-CN"/>
        </w:rPr>
        <w:t>五、其他需要说明的问题</w:t>
      </w:r>
    </w:p>
    <w:p w14:paraId="32847039">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（一）后续工作计划。</w:t>
      </w:r>
    </w:p>
    <w:p w14:paraId="6BD327F8">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明确绩效目标，有助于确定绩效评价成功的标准；基于目标和标准，确定绩效指标，这些指标应该是具体的、可衡量的、可实现的，并且能够反映是否已经达到预期的目标；选择合适的测量方法，例如定期调查、定期数据分析等；为每个绩效目标制定绩效评价计划，制定责任人、时间表和资源需求等信息；设置监控和反馈机制，以便跟踪进展情况，以确保资金使用朝着正确的方向前进。</w:t>
      </w:r>
    </w:p>
    <w:p w14:paraId="2C65C7C0">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（二）措施及办法。</w:t>
      </w:r>
    </w:p>
    <w:tbl>
      <w:tblPr>
        <w:tblStyle w:val="18"/>
        <w:tblW w:w="2128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62"/>
        <w:gridCol w:w="1862"/>
        <w:gridCol w:w="1862"/>
        <w:gridCol w:w="1722"/>
        <w:gridCol w:w="1722"/>
        <w:gridCol w:w="1722"/>
        <w:gridCol w:w="1722"/>
        <w:gridCol w:w="1722"/>
        <w:gridCol w:w="1722"/>
        <w:gridCol w:w="1722"/>
        <w:gridCol w:w="1784"/>
        <w:gridCol w:w="1862"/>
      </w:tblGrid>
      <w:tr w14:paraId="3F126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1298"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F5BD2E0">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项目支出绩效自评表</w:t>
            </w:r>
            <w:r>
              <w:rPr>
                <w:rFonts w:hint="eastAsia" w:ascii="宋体" w:hAnsi="宋体" w:eastAsia="宋体" w:cs="宋体"/>
                <w:b/>
                <w:bCs/>
                <w:i w:val="0"/>
                <w:iCs w:val="0"/>
                <w:color w:val="000000"/>
                <w:kern w:val="0"/>
                <w:sz w:val="40"/>
                <w:szCs w:val="40"/>
                <w:u w:val="none"/>
                <w:lang w:val="en-US" w:eastAsia="zh-CN" w:bidi="ar"/>
              </w:rPr>
              <w:br w:type="textWrapping"/>
            </w:r>
            <w:r>
              <w:rPr>
                <w:rFonts w:hint="eastAsia" w:ascii="宋体" w:hAnsi="宋体" w:eastAsia="宋体" w:cs="宋体"/>
                <w:b/>
                <w:bCs/>
                <w:i w:val="0"/>
                <w:iCs w:val="0"/>
                <w:color w:val="000000"/>
                <w:kern w:val="0"/>
                <w:sz w:val="40"/>
                <w:szCs w:val="40"/>
                <w:u w:val="none"/>
                <w:lang w:val="en-US" w:eastAsia="zh-CN" w:bidi="ar"/>
              </w:rPr>
              <w:t>(2024年度）</w:t>
            </w:r>
          </w:p>
        </w:tc>
      </w:tr>
      <w:tr w14:paraId="7085C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37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70947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1757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B02C0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2024年中央补充基本公共卫生服务补助资金</w:t>
            </w:r>
          </w:p>
        </w:tc>
      </w:tr>
      <w:tr w14:paraId="3DACA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37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AABC6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主管部门</w:t>
            </w:r>
          </w:p>
        </w:tc>
        <w:tc>
          <w:tcPr>
            <w:tcW w:w="703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D287A8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赤峰市松山区卫生健康委员会（部门）</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F773A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实施单位</w:t>
            </w:r>
          </w:p>
        </w:tc>
        <w:tc>
          <w:tcPr>
            <w:tcW w:w="709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5CA3A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赤峰市松山区卫生健康委员会</w:t>
            </w:r>
          </w:p>
        </w:tc>
      </w:tr>
      <w:tr w14:paraId="39FC1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E952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项目资金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（万元）</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E47CA">
            <w:pP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85E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年初预算数</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25CB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全年预算数</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CA4B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全年执行数</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7E6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分值</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BE79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执行率（%）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904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w:t>
            </w:r>
          </w:p>
        </w:tc>
      </w:tr>
      <w:tr w14:paraId="5000D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BADF3D">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706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年度资金总额</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4A71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AF7A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31.7</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DA4E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7F4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FC3D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8F8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r>
      <w:tr w14:paraId="535F8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99C00A">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2F8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其中：财政拨款</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269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FC36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31.7</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5CBC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125ED">
            <w:pPr>
              <w:keepNext w:val="0"/>
              <w:keepLines w:val="0"/>
              <w:widowControl/>
              <w:suppressLineNumbers w:val="0"/>
              <w:jc w:val="center"/>
              <w:textAlignment w:val="center"/>
              <w:rPr>
                <w:rFonts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6085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B4712">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r>
      <w:tr w14:paraId="63E28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F167A6">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DAB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上年结转资金</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58828">
            <w:pPr>
              <w:rPr>
                <w:rFonts w:hint="eastAsia" w:ascii="宋体" w:hAnsi="宋体" w:eastAsia="宋体" w:cs="宋体"/>
                <w:i w:val="0"/>
                <w:iCs w:val="0"/>
                <w:color w:val="000000"/>
                <w:sz w:val="18"/>
                <w:szCs w:val="18"/>
                <w:u w:val="none"/>
              </w:rPr>
            </w:pP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CA69B8">
            <w:pPr>
              <w:jc w:val="center"/>
              <w:rPr>
                <w:rFonts w:hint="eastAsia" w:ascii="宋体" w:hAnsi="宋体" w:eastAsia="宋体" w:cs="宋体"/>
                <w:i w:val="0"/>
                <w:iCs w:val="0"/>
                <w:color w:val="000000"/>
                <w:sz w:val="18"/>
                <w:szCs w:val="18"/>
                <w:u w:val="none"/>
              </w:rPr>
            </w:pP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8057F7">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DBC11">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9D4413">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FF84A">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r>
      <w:tr w14:paraId="64AB0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E35C6E">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A38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其他资金</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2214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E54B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9945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36206">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9C3F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56538">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r>
      <w:tr w14:paraId="0E6C5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5AF3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年度总体目标</w:t>
            </w:r>
          </w:p>
        </w:tc>
        <w:tc>
          <w:tcPr>
            <w:tcW w:w="87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CCF22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预期目标</w:t>
            </w:r>
          </w:p>
        </w:tc>
        <w:tc>
          <w:tcPr>
            <w:tcW w:w="8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ED46A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实际完成情况</w:t>
            </w:r>
          </w:p>
        </w:tc>
      </w:tr>
      <w:tr w14:paraId="6E023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1392B7">
            <w:pPr>
              <w:jc w:val="center"/>
              <w:rPr>
                <w:rFonts w:hint="eastAsia" w:ascii="宋体" w:hAnsi="宋体" w:eastAsia="宋体" w:cs="宋体"/>
                <w:i w:val="0"/>
                <w:iCs w:val="0"/>
                <w:color w:val="000000"/>
                <w:sz w:val="18"/>
                <w:szCs w:val="18"/>
                <w:u w:val="none"/>
              </w:rPr>
            </w:pPr>
          </w:p>
        </w:tc>
        <w:tc>
          <w:tcPr>
            <w:tcW w:w="87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CDA27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推进妇幼卫生，健康素养促进，医养结合和老年健康服务、卫生应急计划生育等方面工作推动将健康融入所有政策</w:t>
            </w:r>
          </w:p>
        </w:tc>
        <w:tc>
          <w:tcPr>
            <w:tcW w:w="8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DA410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截止2024年底，该项目资金支出0万元，该项目用于推进妇幼卫生，健康素养促进，医养结合和老年健康服务、卫生应急计划生育等方面工作推动将健康融入所有政策。</w:t>
            </w:r>
          </w:p>
        </w:tc>
      </w:tr>
      <w:tr w14:paraId="15A20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1EE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绩效指标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988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一级指标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579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二级指标</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860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三级指标</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889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指标性质</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855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指标方向</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E41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年度指标值</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2DB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实际完成值</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FD1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计量单位</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376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分值</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A56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1C51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偏差原因分析及改进措施</w:t>
            </w:r>
          </w:p>
        </w:tc>
      </w:tr>
      <w:tr w14:paraId="120B8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245771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绩效指标</w:t>
            </w: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60D008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7C2262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6A503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涉及单位数量</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A9E0D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F5E6D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13886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11157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A21F1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C0A66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6C792F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2FD273A1">
            <w:pPr>
              <w:jc w:val="center"/>
              <w:rPr>
                <w:rFonts w:hint="eastAsia" w:ascii="宋体" w:hAnsi="宋体" w:eastAsia="宋体" w:cs="宋体"/>
                <w:i w:val="0"/>
                <w:iCs w:val="0"/>
                <w:color w:val="000000"/>
                <w:sz w:val="18"/>
                <w:szCs w:val="18"/>
                <w:u w:val="none"/>
              </w:rPr>
            </w:pPr>
          </w:p>
        </w:tc>
      </w:tr>
      <w:tr w14:paraId="50A80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59F344A2">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645EA5C6">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35F087C5">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FD4CC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涉及旗县区数量</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0B606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76A7C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BEE21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C6811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933D6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EE82B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271222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6383433E">
            <w:pPr>
              <w:jc w:val="center"/>
              <w:rPr>
                <w:rFonts w:hint="eastAsia" w:ascii="宋体" w:hAnsi="宋体" w:eastAsia="宋体" w:cs="宋体"/>
                <w:i w:val="0"/>
                <w:iCs w:val="0"/>
                <w:color w:val="000000"/>
                <w:sz w:val="18"/>
                <w:szCs w:val="18"/>
                <w:u w:val="none"/>
              </w:rPr>
            </w:pPr>
          </w:p>
        </w:tc>
      </w:tr>
      <w:tr w14:paraId="27897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6C3AF64C">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6D075C49">
            <w:pPr>
              <w:jc w:val="center"/>
              <w:rPr>
                <w:rFonts w:hint="eastAsia" w:ascii="宋体" w:hAnsi="宋体" w:eastAsia="宋体" w:cs="宋体"/>
                <w:i w:val="0"/>
                <w:iCs w:val="0"/>
                <w:color w:val="000000"/>
                <w:sz w:val="18"/>
                <w:szCs w:val="18"/>
                <w:u w:val="none"/>
              </w:rPr>
            </w:pP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041115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F71D2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项目推进完成率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F89F2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884A4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C866B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83EAA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14984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3F60A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56CC06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36F2C6B0">
            <w:pPr>
              <w:jc w:val="center"/>
              <w:rPr>
                <w:rFonts w:hint="eastAsia" w:ascii="宋体" w:hAnsi="宋体" w:eastAsia="宋体" w:cs="宋体"/>
                <w:i w:val="0"/>
                <w:iCs w:val="0"/>
                <w:color w:val="000000"/>
                <w:sz w:val="18"/>
                <w:szCs w:val="18"/>
                <w:u w:val="none"/>
              </w:rPr>
            </w:pPr>
          </w:p>
        </w:tc>
      </w:tr>
      <w:tr w14:paraId="71A52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6945678B">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7EEE1930">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23CA8D4F">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CFC1F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项目验收合格率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CA3B2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4D00B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D55B2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33BFC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6FEDE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A1075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58B6AA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3780B39A">
            <w:pPr>
              <w:jc w:val="center"/>
              <w:rPr>
                <w:rFonts w:hint="eastAsia" w:ascii="宋体" w:hAnsi="宋体" w:eastAsia="宋体" w:cs="宋体"/>
                <w:i w:val="0"/>
                <w:iCs w:val="0"/>
                <w:color w:val="000000"/>
                <w:sz w:val="18"/>
                <w:szCs w:val="18"/>
                <w:u w:val="none"/>
              </w:rPr>
            </w:pPr>
          </w:p>
        </w:tc>
      </w:tr>
      <w:tr w14:paraId="58C9D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1785621B">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2D86F211">
            <w:pPr>
              <w:jc w:val="center"/>
              <w:rPr>
                <w:rFonts w:hint="eastAsia" w:ascii="宋体" w:hAnsi="宋体" w:eastAsia="宋体" w:cs="宋体"/>
                <w:i w:val="0"/>
                <w:iCs w:val="0"/>
                <w:color w:val="000000"/>
                <w:sz w:val="18"/>
                <w:szCs w:val="18"/>
                <w:u w:val="none"/>
              </w:rPr>
            </w:pP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1CF9DC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B940C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项目发挥作用时间</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C80F6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反向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FE4D7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8FE8D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CD065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E8906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月</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BDC8A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13094A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55180369">
            <w:pPr>
              <w:jc w:val="center"/>
              <w:rPr>
                <w:rFonts w:hint="eastAsia" w:ascii="宋体" w:hAnsi="宋体" w:eastAsia="宋体" w:cs="宋体"/>
                <w:i w:val="0"/>
                <w:iCs w:val="0"/>
                <w:color w:val="000000"/>
                <w:sz w:val="18"/>
                <w:szCs w:val="18"/>
                <w:u w:val="none"/>
              </w:rPr>
            </w:pPr>
          </w:p>
        </w:tc>
      </w:tr>
      <w:tr w14:paraId="26D1B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28B3CCDE">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6E6863F3">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676430D4">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2DDC7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项目验收时间</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B2B28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反向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CE9EB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23D41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15F35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640CF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月</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60837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7034F1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0000C567">
            <w:pPr>
              <w:jc w:val="center"/>
              <w:rPr>
                <w:rFonts w:hint="eastAsia" w:ascii="宋体" w:hAnsi="宋体" w:eastAsia="宋体" w:cs="宋体"/>
                <w:i w:val="0"/>
                <w:iCs w:val="0"/>
                <w:color w:val="000000"/>
                <w:sz w:val="18"/>
                <w:szCs w:val="18"/>
                <w:u w:val="none"/>
              </w:rPr>
            </w:pPr>
          </w:p>
        </w:tc>
      </w:tr>
      <w:tr w14:paraId="2ECE1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670B2348">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4868E863">
            <w:pPr>
              <w:jc w:val="center"/>
              <w:rPr>
                <w:rFonts w:hint="eastAsia" w:ascii="宋体" w:hAnsi="宋体" w:eastAsia="宋体" w:cs="宋体"/>
                <w:i w:val="0"/>
                <w:iCs w:val="0"/>
                <w:color w:val="000000"/>
                <w:sz w:val="18"/>
                <w:szCs w:val="18"/>
                <w:u w:val="none"/>
              </w:rPr>
            </w:pP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448008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8FA93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项目总成本</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6E2D2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43CB5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6BD88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31.7</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46B7B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5B0EF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2178C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3CA6DB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05745D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该项目建设已完成，资金待审批手续完备后及时拨付。</w:t>
            </w:r>
          </w:p>
        </w:tc>
      </w:tr>
      <w:tr w14:paraId="11436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16714B20">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0EE1F0B6">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06860A02">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22E7F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优化生育项目成本</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4B5A4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2A2D5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33635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17.8</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070E8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CBDF0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AE768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7B5E74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14625F8E">
            <w:pPr>
              <w:jc w:val="center"/>
              <w:rPr>
                <w:rFonts w:hint="eastAsia" w:ascii="宋体" w:hAnsi="宋体" w:eastAsia="宋体" w:cs="宋体"/>
                <w:i w:val="0"/>
                <w:iCs w:val="0"/>
                <w:color w:val="000000"/>
                <w:sz w:val="18"/>
                <w:szCs w:val="18"/>
                <w:u w:val="none"/>
              </w:rPr>
            </w:pPr>
          </w:p>
        </w:tc>
      </w:tr>
      <w:tr w14:paraId="7CDC6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0D1A7885">
            <w:pPr>
              <w:jc w:val="center"/>
              <w:rPr>
                <w:rFonts w:hint="eastAsia" w:ascii="宋体" w:hAnsi="宋体" w:eastAsia="宋体" w:cs="宋体"/>
                <w:i w:val="0"/>
                <w:iCs w:val="0"/>
                <w:color w:val="000000"/>
                <w:sz w:val="18"/>
                <w:szCs w:val="18"/>
                <w:u w:val="none"/>
              </w:rPr>
            </w:pP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3D5447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0C3013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2C62F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居民健康素养水平</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CF541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19B0379">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97409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不断提高</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DEBE4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不断提高</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41F4C0D">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9AAA2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1F520D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7D0DBC51">
            <w:pPr>
              <w:jc w:val="center"/>
              <w:rPr>
                <w:rFonts w:hint="eastAsia" w:ascii="宋体" w:hAnsi="宋体" w:eastAsia="宋体" w:cs="宋体"/>
                <w:i w:val="0"/>
                <w:iCs w:val="0"/>
                <w:color w:val="000000"/>
                <w:sz w:val="18"/>
                <w:szCs w:val="18"/>
                <w:u w:val="none"/>
              </w:rPr>
            </w:pPr>
          </w:p>
        </w:tc>
      </w:tr>
      <w:tr w14:paraId="6AF07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1465FA21">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19AB4F94">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039A07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可持续影响指标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5DFD7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基本公共卫生服务水平长期提升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DCD52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DA740E7">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CB209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长期</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45172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长期</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6BA0D0D">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93B8E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465873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1943F508">
            <w:pPr>
              <w:jc w:val="center"/>
              <w:rPr>
                <w:rFonts w:hint="eastAsia" w:ascii="宋体" w:hAnsi="宋体" w:eastAsia="宋体" w:cs="宋体"/>
                <w:i w:val="0"/>
                <w:iCs w:val="0"/>
                <w:color w:val="000000"/>
                <w:sz w:val="18"/>
                <w:szCs w:val="18"/>
                <w:u w:val="none"/>
              </w:rPr>
            </w:pPr>
          </w:p>
        </w:tc>
      </w:tr>
      <w:tr w14:paraId="62336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657ACBE3">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67C887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53B9AE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B74AB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常住人口对基本公共卫生服务满意度</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DED06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C3533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D3616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C1CA9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5CA79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6A541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74017C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5369D169">
            <w:pPr>
              <w:jc w:val="center"/>
              <w:rPr>
                <w:rFonts w:hint="eastAsia" w:ascii="宋体" w:hAnsi="宋体" w:eastAsia="宋体" w:cs="宋体"/>
                <w:i w:val="0"/>
                <w:iCs w:val="0"/>
                <w:color w:val="000000"/>
                <w:sz w:val="18"/>
                <w:szCs w:val="18"/>
                <w:u w:val="none"/>
              </w:rPr>
            </w:pPr>
          </w:p>
        </w:tc>
      </w:tr>
    </w:tbl>
    <w:p w14:paraId="24467C36">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rPr>
          <w:rFonts w:hint="default" w:ascii="Times New Roman Regular" w:hAnsi="Times New Roman Regular" w:eastAsia="方正小标宋简体" w:cs="Times New Roman Regular"/>
          <w:sz w:val="44"/>
          <w:szCs w:val="44"/>
        </w:rPr>
      </w:pPr>
      <w:r>
        <w:rPr>
          <w:rFonts w:hint="eastAsia" w:ascii="仿宋" w:hAnsi="仿宋" w:eastAsia="仿宋" w:cs="仿宋"/>
          <w:sz w:val="44"/>
          <w:szCs w:val="44"/>
        </w:rPr>
        <w:t>2024</w:t>
      </w:r>
      <w:r>
        <w:rPr>
          <w:rFonts w:hint="default" w:ascii="Times New Roman Regular" w:hAnsi="Times New Roman Regular" w:eastAsia="方正小标宋简体" w:cs="Times New Roman Regular"/>
          <w:sz w:val="44"/>
          <w:szCs w:val="44"/>
        </w:rPr>
        <w:t>年</w:t>
      </w:r>
      <w:r>
        <w:rPr>
          <w:rFonts w:hint="default" w:ascii="Times New Roman Regular" w:hAnsi="Times New Roman Regular" w:eastAsia="方正小标宋简体" w:cs="Times New Roman Regular"/>
          <w:sz w:val="44"/>
          <w:szCs w:val="44"/>
          <w:lang w:val="en-US" w:eastAsia="zh-CN"/>
        </w:rPr>
        <w:t>度</w:t>
      </w:r>
      <w:r>
        <w:rPr>
          <w:rFonts w:hint="eastAsia" w:ascii="仿宋" w:hAnsi="仿宋" w:eastAsia="仿宋" w:cs="仿宋"/>
          <w:sz w:val="44"/>
          <w:szCs w:val="44"/>
        </w:rPr>
        <w:t>2024年中央补充基本公共卫生服务补助资金</w:t>
      </w:r>
      <w:r>
        <w:rPr>
          <w:rFonts w:hint="default" w:ascii="Times New Roman Regular" w:hAnsi="Times New Roman Regular" w:eastAsia="方正小标宋简体" w:cs="Times New Roman Regular"/>
          <w:sz w:val="44"/>
          <w:szCs w:val="44"/>
        </w:rPr>
        <w:t>项目绩效自评报告</w:t>
      </w:r>
    </w:p>
    <w:p w14:paraId="23233E81">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rPr>
          <w:rFonts w:hint="default" w:ascii="Times New Roman Regular" w:hAnsi="Times New Roman Regular" w:eastAsia="方正小标宋简体" w:cs="Times New Roman Regular"/>
          <w:sz w:val="44"/>
          <w:szCs w:val="44"/>
        </w:rPr>
      </w:pPr>
    </w:p>
    <w:p w14:paraId="707098D7">
      <w:pPr>
        <w:pStyle w:val="2"/>
        <w:bidi w:val="0"/>
        <w:rPr>
          <w:rFonts w:hint="eastAsia" w:ascii="黑体" w:hAnsi="黑体" w:eastAsia="黑体" w:cs="黑体"/>
          <w:sz w:val="32"/>
          <w:szCs w:val="32"/>
        </w:rPr>
      </w:pPr>
      <w:r>
        <w:rPr>
          <w:rFonts w:hint="eastAsia" w:ascii="黑体" w:hAnsi="黑体" w:eastAsia="黑体" w:cs="黑体"/>
          <w:sz w:val="32"/>
          <w:szCs w:val="32"/>
          <w:lang w:val="en-US" w:eastAsia="zh-CN"/>
        </w:rPr>
        <w:t>一、</w:t>
      </w:r>
      <w:r>
        <w:rPr>
          <w:rFonts w:hint="eastAsia" w:ascii="黑体" w:hAnsi="黑体" w:eastAsia="黑体" w:cs="黑体"/>
          <w:sz w:val="32"/>
          <w:szCs w:val="32"/>
        </w:rPr>
        <w:t>项目</w:t>
      </w:r>
      <w:r>
        <w:rPr>
          <w:rFonts w:hint="eastAsia" w:ascii="黑体" w:hAnsi="黑体" w:eastAsia="黑体" w:cs="黑体"/>
          <w:sz w:val="32"/>
          <w:szCs w:val="32"/>
          <w:lang w:val="en-US" w:eastAsia="zh-CN"/>
        </w:rPr>
        <w:t>基本</w:t>
      </w:r>
      <w:r>
        <w:rPr>
          <w:rFonts w:hint="eastAsia" w:ascii="黑体" w:hAnsi="黑体" w:eastAsia="黑体" w:cs="黑体"/>
          <w:sz w:val="32"/>
          <w:szCs w:val="32"/>
        </w:rPr>
        <w:t>情况</w:t>
      </w:r>
    </w:p>
    <w:p w14:paraId="6DC68C85">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（一）项目基本情况简介。</w:t>
      </w:r>
    </w:p>
    <w:p w14:paraId="0C0FDD0C">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2024年中央补充基本公共卫生服务补助资金</w:t>
      </w:r>
    </w:p>
    <w:p w14:paraId="198C41C3">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二</w:t>
      </w:r>
      <w:r>
        <w:rPr>
          <w:rFonts w:hint="default" w:ascii="Times New Roman Regular" w:hAnsi="Times New Roman Regular" w:eastAsia="仿宋" w:cs="Times New Roman Regular"/>
          <w:kern w:val="2"/>
          <w:sz w:val="32"/>
          <w:szCs w:val="32"/>
        </w:rPr>
        <w:t>）绩效目标设定及</w:t>
      </w:r>
      <w:r>
        <w:rPr>
          <w:rFonts w:hint="default" w:ascii="Times New Roman Regular" w:hAnsi="Times New Roman Regular" w:eastAsia="仿宋" w:cs="Times New Roman Regular"/>
          <w:kern w:val="2"/>
          <w:sz w:val="32"/>
          <w:szCs w:val="32"/>
          <w:lang w:val="en-US" w:eastAsia="zh-CN"/>
        </w:rPr>
        <w:t>指标</w:t>
      </w:r>
      <w:r>
        <w:rPr>
          <w:rFonts w:hint="default" w:ascii="Times New Roman Regular" w:hAnsi="Times New Roman Regular" w:eastAsia="仿宋" w:cs="Times New Roman Regular"/>
          <w:kern w:val="2"/>
          <w:sz w:val="32"/>
          <w:szCs w:val="32"/>
        </w:rPr>
        <w:t>完成情况。</w:t>
      </w:r>
    </w:p>
    <w:p w14:paraId="0A835BCA">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eastAsia" w:ascii="Times New Roman Regular" w:hAnsi="Times New Roman Regular" w:eastAsia="仿宋" w:cs="Times New Roman Regular"/>
          <w:kern w:val="2"/>
          <w:sz w:val="32"/>
          <w:szCs w:val="32"/>
          <w:lang w:val="en-US" w:eastAsia="zh-CN"/>
        </w:rPr>
        <w:t>年度绩效</w:t>
      </w:r>
      <w:r>
        <w:rPr>
          <w:rFonts w:hint="default" w:ascii="Times New Roman Regular" w:hAnsi="Times New Roman Regular" w:eastAsia="仿宋" w:cs="Times New Roman Regular"/>
          <w:kern w:val="2"/>
          <w:sz w:val="32"/>
          <w:szCs w:val="32"/>
          <w:lang w:val="en-US" w:eastAsia="zh-CN"/>
        </w:rPr>
        <w:t>目标：</w:t>
      </w:r>
      <w:r>
        <w:rPr>
          <w:rFonts w:hint="eastAsia" w:ascii="仿宋" w:hAnsi="仿宋" w:eastAsia="仿宋" w:cs="仿宋"/>
          <w:kern w:val="2"/>
          <w:sz w:val="32"/>
          <w:szCs w:val="32"/>
          <w:lang w:val="en-US" w:eastAsia="zh-CN"/>
        </w:rPr>
        <w:t>推进妇幼卫生，健康素养促进，医养结合和老年健康服务、卫生应急计划生育等方面工作推动将健康融入所有政策</w:t>
      </w:r>
    </w:p>
    <w:p w14:paraId="468819FE">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eastAsia" w:ascii="Times New Roman Regular" w:hAnsi="Times New Roman Regular" w:eastAsia="仿宋" w:cs="Times New Roman Regular"/>
          <w:kern w:val="2"/>
          <w:sz w:val="32"/>
          <w:szCs w:val="32"/>
          <w:lang w:val="en-US" w:eastAsia="zh-CN"/>
        </w:rPr>
        <w:t>年度</w:t>
      </w:r>
      <w:r>
        <w:rPr>
          <w:rFonts w:hint="default" w:ascii="Times New Roman Regular" w:hAnsi="Times New Roman Regular" w:eastAsia="仿宋" w:cs="Times New Roman Regular"/>
          <w:kern w:val="2"/>
          <w:sz w:val="32"/>
          <w:szCs w:val="32"/>
          <w:lang w:val="en-US" w:eastAsia="zh-CN"/>
        </w:rPr>
        <w:t>绩效目标完成情况：</w:t>
      </w:r>
      <w:r>
        <w:rPr>
          <w:rFonts w:hint="eastAsia" w:ascii="仿宋" w:hAnsi="仿宋" w:eastAsia="仿宋" w:cs="仿宋"/>
          <w:kern w:val="2"/>
          <w:sz w:val="32"/>
          <w:szCs w:val="32"/>
          <w:lang w:val="en-US" w:eastAsia="zh-CN"/>
        </w:rPr>
        <w:t xml:space="preserve"> 截止2024年底，该项目资金支出0万元，该项目用于推进妇幼卫生，健康素养促进，医养结合和老年健康服务、卫生应急计划生育等方面工作推动将健康融入所有政策。</w:t>
      </w:r>
    </w:p>
    <w:p w14:paraId="377BDCE3">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Times New Roman Regular" w:hAnsi="Times New Roman Regular" w:eastAsia="仿宋" w:cs="Times New Roman Regular"/>
          <w:kern w:val="2"/>
          <w:sz w:val="32"/>
          <w:szCs w:val="32"/>
          <w:lang w:val="en-US" w:eastAsia="zh-CN"/>
        </w:rPr>
      </w:pPr>
      <w:r>
        <w:rPr>
          <w:rFonts w:hint="eastAsia" w:ascii="Times New Roman Regular" w:hAnsi="Times New Roman Regular" w:eastAsia="仿宋" w:cs="Times New Roman Regular"/>
          <w:kern w:val="2"/>
          <w:sz w:val="32"/>
          <w:szCs w:val="32"/>
          <w:lang w:eastAsia="zh-CN"/>
        </w:rPr>
        <w:t>（</w:t>
      </w:r>
      <w:r>
        <w:rPr>
          <w:rFonts w:hint="eastAsia" w:ascii="Times New Roman Regular" w:hAnsi="Times New Roman Regular" w:eastAsia="仿宋" w:cs="Times New Roman Regular"/>
          <w:kern w:val="2"/>
          <w:sz w:val="32"/>
          <w:szCs w:val="32"/>
          <w:lang w:val="en-US" w:eastAsia="zh-CN"/>
        </w:rPr>
        <w:t>三</w:t>
      </w:r>
      <w:r>
        <w:rPr>
          <w:rFonts w:hint="eastAsia" w:ascii="Times New Roman Regular" w:hAnsi="Times New Roman Regular" w:eastAsia="仿宋" w:cs="Times New Roman Regular"/>
          <w:kern w:val="2"/>
          <w:sz w:val="32"/>
          <w:szCs w:val="32"/>
          <w:lang w:eastAsia="zh-CN"/>
        </w:rPr>
        <w:t>）</w:t>
      </w:r>
      <w:r>
        <w:rPr>
          <w:rFonts w:hint="eastAsia" w:ascii="Times New Roman Regular" w:hAnsi="Times New Roman Regular" w:eastAsia="仿宋" w:cs="Times New Roman Regular"/>
          <w:kern w:val="2"/>
          <w:sz w:val="32"/>
          <w:szCs w:val="32"/>
          <w:lang w:val="en-US" w:eastAsia="zh-CN"/>
        </w:rPr>
        <w:t>偏差分析及整改措施。</w:t>
      </w:r>
    </w:p>
    <w:p w14:paraId="13FAEC3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eastAsia" w:ascii="Times New Roman Regular" w:hAnsi="Times New Roman Regular" w:eastAsia="仿宋" w:cs="Times New Roman Regular"/>
          <w:kern w:val="2"/>
          <w:sz w:val="32"/>
          <w:szCs w:val="32"/>
          <w:lang w:val="en-US" w:eastAsia="zh-CN"/>
        </w:rPr>
        <w:t>该项目建设已完成，资金待审批手续完备后及时拨付。严格执行请、拨款制度，实行项目资金专款专用，建立项目资金管理领导责任制和会计核算制，并自觉接受财政、审计纪检和上级财务主管部门的监督检查，加强资金的管理和监督。对擅自变更项目预算、截留、挪用和坐支项目资金的，按法律法规的规定严肃查处；按照事前审核、事中监控、事后检查的要求，建立健全资金跟踪检查制度和重大问题上的上报制度，定期不定期地开展资金检查，对发现的资金管理方面的重大问题及时上报。</w:t>
      </w:r>
    </w:p>
    <w:p w14:paraId="706A4CEA">
      <w:pPr>
        <w:pStyle w:val="2"/>
        <w:bidi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二、绩效自评工作情况</w:t>
      </w:r>
    </w:p>
    <w:p w14:paraId="6C9F2673">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一</w:t>
      </w:r>
      <w:r>
        <w:rPr>
          <w:rFonts w:hint="default" w:ascii="Times New Roman Regular" w:hAnsi="Times New Roman Regular" w:eastAsia="仿宋" w:cs="Times New Roman Regular"/>
          <w:kern w:val="2"/>
          <w:sz w:val="32"/>
          <w:szCs w:val="32"/>
        </w:rPr>
        <w:t>）绩效自评目的。</w:t>
      </w:r>
    </w:p>
    <w:p w14:paraId="6F635DC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通过绩效自评，可以提高财政资金透明度，接受公众的监督，保障财政资金使用的公信力，通过合理科学的指标体系，从产出、效益和满意度的等维度构建全面反映项目完成情况的评价指标，以绩效指标为导向，强化绩效指标在预算体系的重要作用，保证项目支出执行情况与经费执行情况同步部署，反映出项目实际支出产生出的效益，建立标准的绩效考核体系。</w:t>
      </w:r>
    </w:p>
    <w:p w14:paraId="756375E7">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eastAsia" w:ascii="仿宋" w:hAnsi="仿宋" w:eastAsia="仿宋" w:cs="仿宋"/>
          <w:kern w:val="2"/>
          <w:sz w:val="32"/>
          <w:szCs w:val="32"/>
          <w:lang w:val="en-US" w:eastAsia="zh-CN"/>
        </w:rPr>
      </w:pPr>
      <w:r>
        <w:rPr>
          <w:rFonts w:hint="eastAsia" w:ascii="仿宋" w:hAnsi="仿宋" w:eastAsia="仿宋" w:cs="仿宋"/>
          <w:kern w:val="2"/>
          <w:sz w:val="32"/>
          <w:szCs w:val="32"/>
        </w:rPr>
        <w:t>（</w:t>
      </w:r>
      <w:r>
        <w:rPr>
          <w:rFonts w:hint="eastAsia" w:ascii="仿宋" w:hAnsi="仿宋" w:eastAsia="仿宋" w:cs="仿宋"/>
          <w:kern w:val="2"/>
          <w:sz w:val="32"/>
          <w:szCs w:val="32"/>
          <w:lang w:val="en-US" w:eastAsia="zh-CN"/>
        </w:rPr>
        <w:t>二</w:t>
      </w:r>
      <w:r>
        <w:rPr>
          <w:rFonts w:hint="eastAsia" w:ascii="仿宋" w:hAnsi="仿宋" w:eastAsia="仿宋" w:cs="仿宋"/>
          <w:kern w:val="2"/>
          <w:sz w:val="32"/>
          <w:szCs w:val="32"/>
        </w:rPr>
        <w:t>）项目资金投入情况。</w:t>
      </w:r>
    </w:p>
    <w:p w14:paraId="35DC5A96">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项目资金</w:t>
      </w:r>
      <w:r>
        <w:rPr>
          <w:rFonts w:hint="default" w:ascii="Times New Roman Regular" w:hAnsi="Times New Roman Regular" w:eastAsia="仿宋" w:cs="Times New Roman Regular"/>
          <w:kern w:val="2"/>
          <w:sz w:val="32"/>
          <w:szCs w:val="32"/>
          <w:lang w:val="en-US" w:eastAsia="zh-CN"/>
        </w:rPr>
        <w:t>年初预算数</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万元，其中：财政拨款</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5FE571FD">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w:t>
      </w:r>
      <w:r>
        <w:rPr>
          <w:rFonts w:hint="default" w:ascii="Times New Roman Regular" w:hAnsi="Times New Roman Regular" w:eastAsia="仿宋" w:cs="Times New Roman Regular"/>
          <w:kern w:val="2"/>
          <w:sz w:val="32"/>
          <w:szCs w:val="32"/>
          <w:lang w:val="en-US" w:eastAsia="zh-CN"/>
        </w:rPr>
        <w:t>资金</w:t>
      </w:r>
      <w:r>
        <w:rPr>
          <w:rFonts w:hint="eastAsia" w:ascii="Times New Roman Regular" w:hAnsi="Times New Roman Regular" w:eastAsia="仿宋" w:cs="Times New Roman Regular"/>
          <w:kern w:val="2"/>
          <w:sz w:val="32"/>
          <w:szCs w:val="32"/>
          <w:lang w:val="en-US" w:eastAsia="zh-CN"/>
        </w:rPr>
        <w:t>年度调整金额</w:t>
      </w:r>
      <w:r>
        <w:rPr>
          <w:rFonts w:hint="eastAsia" w:ascii="仿宋" w:hAnsi="仿宋" w:eastAsia="仿宋" w:cs="仿宋"/>
          <w:kern w:val="2"/>
          <w:sz w:val="32"/>
          <w:szCs w:val="32"/>
          <w:lang w:val="en-US" w:eastAsia="zh-CN"/>
        </w:rPr>
        <w:t>31.7</w:t>
      </w:r>
      <w:r>
        <w:rPr>
          <w:rFonts w:hint="default" w:ascii="Times New Roman Regular" w:hAnsi="Times New Roman Regular" w:eastAsia="仿宋" w:cs="Times New Roman Regular"/>
          <w:kern w:val="2"/>
          <w:sz w:val="32"/>
          <w:szCs w:val="32"/>
          <w:lang w:val="en-US" w:eastAsia="zh-CN"/>
        </w:rPr>
        <w:t>万元，其中：财政拨款</w:t>
      </w:r>
      <w:r>
        <w:rPr>
          <w:rFonts w:hint="eastAsia" w:ascii="仿宋" w:hAnsi="仿宋" w:eastAsia="仿宋" w:cs="仿宋"/>
          <w:kern w:val="2"/>
          <w:sz w:val="32"/>
          <w:szCs w:val="32"/>
          <w:lang w:val="en-US" w:eastAsia="zh-CN"/>
        </w:rPr>
        <w:t>31.7</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68DCF1E8">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w:t>
      </w:r>
      <w:r>
        <w:rPr>
          <w:rFonts w:hint="default" w:ascii="Times New Roman Regular" w:hAnsi="Times New Roman Regular" w:eastAsia="仿宋" w:cs="Times New Roman Regular"/>
          <w:kern w:val="2"/>
          <w:sz w:val="32"/>
          <w:szCs w:val="32"/>
          <w:lang w:val="en-US" w:eastAsia="zh-CN"/>
        </w:rPr>
        <w:t>资金</w:t>
      </w:r>
      <w:r>
        <w:rPr>
          <w:rFonts w:hint="eastAsia" w:ascii="Times New Roman Regular" w:hAnsi="Times New Roman Regular" w:eastAsia="仿宋" w:cs="Times New Roman Regular"/>
          <w:kern w:val="2"/>
          <w:sz w:val="32"/>
          <w:szCs w:val="32"/>
          <w:lang w:val="en-US" w:eastAsia="zh-CN"/>
        </w:rPr>
        <w:t>变动后预算数</w:t>
      </w:r>
      <w:r>
        <w:rPr>
          <w:rFonts w:hint="eastAsia" w:ascii="仿宋" w:hAnsi="仿宋" w:eastAsia="仿宋" w:cs="仿宋"/>
          <w:kern w:val="2"/>
          <w:sz w:val="32"/>
          <w:szCs w:val="32"/>
          <w:lang w:val="en-US" w:eastAsia="zh-CN"/>
        </w:rPr>
        <w:t>31.7</w:t>
      </w:r>
      <w:r>
        <w:rPr>
          <w:rFonts w:hint="default" w:ascii="Times New Roman Regular" w:hAnsi="Times New Roman Regular" w:eastAsia="仿宋" w:cs="Times New Roman Regular"/>
          <w:kern w:val="2"/>
          <w:sz w:val="32"/>
          <w:szCs w:val="32"/>
          <w:lang w:val="en-US" w:eastAsia="zh-CN"/>
        </w:rPr>
        <w:t>万元，其中：财政拨款</w:t>
      </w:r>
      <w:r>
        <w:rPr>
          <w:rFonts w:hint="eastAsia" w:ascii="仿宋" w:hAnsi="仿宋" w:eastAsia="仿宋" w:cs="仿宋"/>
          <w:kern w:val="2"/>
          <w:sz w:val="32"/>
          <w:szCs w:val="32"/>
          <w:lang w:val="en-US" w:eastAsia="zh-CN"/>
        </w:rPr>
        <w:t>31.7</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090DDA2B">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w:t>
      </w:r>
      <w:r>
        <w:rPr>
          <w:rFonts w:hint="default" w:ascii="Times New Roman Regular" w:hAnsi="Times New Roman Regular" w:eastAsia="仿宋" w:cs="Times New Roman Regular"/>
          <w:kern w:val="2"/>
          <w:sz w:val="32"/>
          <w:szCs w:val="32"/>
          <w:lang w:val="en-US" w:eastAsia="zh-CN"/>
        </w:rPr>
        <w:t>资金全年执行数</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r>
        <w:rPr>
          <w:rFonts w:hint="eastAsia" w:ascii="Times New Roman Regular" w:hAnsi="Times New Roman Regular" w:eastAsia="仿宋" w:cs="Times New Roman Regular"/>
          <w:kern w:val="2"/>
          <w:sz w:val="32"/>
          <w:szCs w:val="32"/>
          <w:lang w:val="en-US" w:eastAsia="zh-CN"/>
        </w:rPr>
        <w:t>、执行率为</w:t>
      </w:r>
      <w:r>
        <w:rPr>
          <w:rFonts w:hint="eastAsia" w:ascii="仿宋" w:hAnsi="仿宋" w:eastAsia="仿宋" w:cs="仿宋"/>
          <w:kern w:val="2"/>
          <w:sz w:val="32"/>
          <w:szCs w:val="32"/>
          <w:lang w:val="en-US" w:eastAsia="zh-CN"/>
        </w:rPr>
        <w:t>0</w:t>
      </w:r>
      <w:r>
        <w:rPr>
          <w:rFonts w:ascii="仿宋" w:hAnsi="仿宋" w:eastAsia="仿宋" w:cs="仿宋"/>
          <w:sz w:val="32"/>
        </w:rPr>
        <w:t>%</w:t>
      </w:r>
      <w:r>
        <w:rPr>
          <w:rFonts w:hint="default" w:ascii="Times New Roman Regular" w:hAnsi="Times New Roman Regular" w:eastAsia="仿宋" w:cs="Times New Roman Regular"/>
          <w:kern w:val="2"/>
          <w:sz w:val="32"/>
          <w:szCs w:val="32"/>
          <w:lang w:val="en-US" w:eastAsia="zh-CN"/>
        </w:rPr>
        <w:t>，其中：财政拨款</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3BF5484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三</w:t>
      </w:r>
      <w:r>
        <w:rPr>
          <w:rFonts w:hint="default" w:ascii="Times New Roman Regular" w:hAnsi="Times New Roman Regular" w:eastAsia="仿宋" w:cs="Times New Roman Regular"/>
          <w:kern w:val="2"/>
          <w:sz w:val="32"/>
          <w:szCs w:val="32"/>
        </w:rPr>
        <w:t>）项目资金产出情况。</w:t>
      </w:r>
    </w:p>
    <w:p w14:paraId="5F550BE2">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本项目预算资金为31.7万元，实际支出资金0万元，该项目用于推进妇幼卫生，健康素养促进，医养结合和老年健康服务、卫生应急计划生育等方面工作推动将健康融入所有政策。该项目建设已完成，资金待审批手续完备后及时拨付。各类资金支出准确无误，有完整的审批手续，不存在超范围超标准支出、挤占挪用等违法违规问题，财务处理合法合规。在这一年里，严格执行上级各项财务政策、规章制度和要求，逐步建立并规范了财务管理体制和运行机制，通过对现有资源的优化配置和合理使用，基本提高了各项资金的使用效益，基本保证了各项卫生事业的持续、稳定、协调发展。</w:t>
      </w:r>
    </w:p>
    <w:p w14:paraId="765E3894">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四</w:t>
      </w:r>
      <w:r>
        <w:rPr>
          <w:rFonts w:hint="default" w:ascii="Times New Roman Regular" w:hAnsi="Times New Roman Regular" w:eastAsia="仿宋" w:cs="Times New Roman Regular"/>
          <w:kern w:val="2"/>
          <w:sz w:val="32"/>
          <w:szCs w:val="32"/>
        </w:rPr>
        <w:t>）项目资金管理情况。</w:t>
      </w:r>
    </w:p>
    <w:p w14:paraId="54C1C756">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严格执行请、拨款制度，实行项目资金专款专用，建立项目资金管理领导责任制和会计核算制，并自觉接受财政、审计纪检和上级财务主管部门的监督检查，加强资金的管理和监督。对擅自变更项目预算、截留、挪用和坐支项目资金的，按法律法规的规定严肃查处；按照事前审核、事中监控、事后检查的要求，建立健全资金跟踪检查制度和重大问题上的上报制度，定期不定期地开展资金检查，对发现的资金管理方面的重大问题及时上报。</w:t>
      </w:r>
    </w:p>
    <w:p w14:paraId="27D2E430">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p>
    <w:p w14:paraId="35AE7CBF">
      <w:pPr>
        <w:pStyle w:val="2"/>
        <w:bidi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三、项目绩效情况</w:t>
      </w:r>
    </w:p>
    <w:p w14:paraId="22289097">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(一) 产出指标</w:t>
      </w:r>
    </w:p>
    <w:p w14:paraId="77CAEC96">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1.数量指标</w:t>
      </w:r>
    </w:p>
    <w:p w14:paraId="4569461D">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（1）涉及单位数量(个)，</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7</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7</w:t>
      </w:r>
      <w:r>
        <w:rPr>
          <w:rFonts w:hint="default" w:ascii="Times New Roman Regular" w:hAnsi="Times New Roman Regular" w:eastAsia="仿宋" w:cs="Times New Roman Regular"/>
          <w:kern w:val="2"/>
          <w:sz w:val="32"/>
          <w:szCs w:val="32"/>
        </w:rPr>
        <w:t>。</w:t>
      </w:r>
    </w:p>
    <w:p w14:paraId="6E0A7789">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（2）涉及旗县区数量(个)，</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8</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8</w:t>
      </w:r>
      <w:r>
        <w:rPr>
          <w:rFonts w:hint="default" w:ascii="Times New Roman Regular" w:hAnsi="Times New Roman Regular" w:eastAsia="仿宋" w:cs="Times New Roman Regular"/>
          <w:kern w:val="2"/>
          <w:sz w:val="32"/>
          <w:szCs w:val="32"/>
        </w:rPr>
        <w:t>。</w:t>
      </w:r>
    </w:p>
    <w:p w14:paraId="4E2E60E3">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2.质量指标</w:t>
      </w:r>
    </w:p>
    <w:p w14:paraId="7BF96DC7">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（1）项目推进完成率(%)，</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7</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7</w:t>
      </w:r>
      <w:r>
        <w:rPr>
          <w:rFonts w:hint="default" w:ascii="Times New Roman Regular" w:hAnsi="Times New Roman Regular" w:eastAsia="仿宋" w:cs="Times New Roman Regular"/>
          <w:kern w:val="2"/>
          <w:sz w:val="32"/>
          <w:szCs w:val="32"/>
        </w:rPr>
        <w:t>。</w:t>
      </w:r>
    </w:p>
    <w:p w14:paraId="3176F700">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（2）项目验收合格率(%)，</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8</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8</w:t>
      </w:r>
      <w:r>
        <w:rPr>
          <w:rFonts w:hint="default" w:ascii="Times New Roman Regular" w:hAnsi="Times New Roman Regular" w:eastAsia="仿宋" w:cs="Times New Roman Regular"/>
          <w:kern w:val="2"/>
          <w:sz w:val="32"/>
          <w:szCs w:val="32"/>
        </w:rPr>
        <w:t>。</w:t>
      </w:r>
    </w:p>
    <w:p w14:paraId="12D06826">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3.时效指标</w:t>
      </w:r>
    </w:p>
    <w:p w14:paraId="594AED4D">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（1）项目发挥作用时间(月)，</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12</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12</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w:t>
      </w:r>
    </w:p>
    <w:p w14:paraId="34FF610A">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（2）项目验收时间(月)，</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12</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12</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w:t>
      </w:r>
    </w:p>
    <w:p w14:paraId="00C70E67">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4.成本指标</w:t>
      </w:r>
    </w:p>
    <w:p w14:paraId="30FEE6E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（1）项目总成本(万元)，</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31.7</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0</w:t>
      </w:r>
      <w:r>
        <w:rPr>
          <w:rFonts w:hint="default" w:ascii="Times New Roman Regular" w:hAnsi="Times New Roman Regular" w:eastAsia="仿宋" w:cs="Times New Roman Regular"/>
          <w:kern w:val="2"/>
          <w:sz w:val="32"/>
          <w:szCs w:val="32"/>
        </w:rPr>
        <w:t>。</w:t>
      </w:r>
    </w:p>
    <w:p w14:paraId="27E6E83D">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（2）优化生育项目成本(万元)，</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17.8</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0</w:t>
      </w:r>
      <w:r>
        <w:rPr>
          <w:rFonts w:hint="default" w:ascii="Times New Roman Regular" w:hAnsi="Times New Roman Regular" w:eastAsia="仿宋" w:cs="Times New Roman Regular"/>
          <w:kern w:val="2"/>
          <w:sz w:val="32"/>
          <w:szCs w:val="32"/>
        </w:rPr>
        <w:t>。</w:t>
      </w:r>
    </w:p>
    <w:p w14:paraId="04BED598">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(二) 效益指标</w:t>
      </w:r>
    </w:p>
    <w:p w14:paraId="68BDD5F8">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5.社会效益指标</w:t>
      </w:r>
    </w:p>
    <w:p w14:paraId="377EE6AA">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（1）居民健康素养水平，</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不断提高</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不断提高</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15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15</w:t>
      </w:r>
      <w:r>
        <w:rPr>
          <w:rFonts w:hint="default" w:ascii="Times New Roman Regular" w:hAnsi="Times New Roman Regular" w:eastAsia="仿宋" w:cs="Times New Roman Regular"/>
          <w:kern w:val="2"/>
          <w:sz w:val="32"/>
          <w:szCs w:val="32"/>
        </w:rPr>
        <w:t>。</w:t>
      </w:r>
    </w:p>
    <w:p w14:paraId="5DA4D97B">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6.可持续影响指标</w:t>
      </w:r>
    </w:p>
    <w:p w14:paraId="721C69D7">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（1）基本公共卫生服务水平长期提升，</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长期</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长期</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15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15</w:t>
      </w:r>
      <w:r>
        <w:rPr>
          <w:rFonts w:hint="default" w:ascii="Times New Roman Regular" w:hAnsi="Times New Roman Regular" w:eastAsia="仿宋" w:cs="Times New Roman Regular"/>
          <w:kern w:val="2"/>
          <w:sz w:val="32"/>
          <w:szCs w:val="32"/>
        </w:rPr>
        <w:t>。</w:t>
      </w:r>
    </w:p>
    <w:p w14:paraId="79883979">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(三) 满意度指标</w:t>
      </w:r>
    </w:p>
    <w:p w14:paraId="4D16C741">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7.服务对象满意度指标</w:t>
      </w:r>
    </w:p>
    <w:p w14:paraId="4CD621BD">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（1）常住人口对基本公共卫生服务满意度(%)，</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w:t>
      </w:r>
    </w:p>
    <w:p w14:paraId="53DCB677">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lang w:val="en-US" w:eastAsia="zh-CN"/>
        </w:rPr>
      </w:pPr>
      <w:r>
        <w:rPr>
          <w:rFonts w:hint="eastAsia" w:ascii="仿宋" w:hAnsi="仿宋" w:eastAsia="仿宋" w:cs="仿宋"/>
          <w:kern w:val="2"/>
          <w:sz w:val="32"/>
          <w:szCs w:val="32"/>
          <w:lang w:val="en-US" w:eastAsia="zh-CN"/>
        </w:rPr>
        <w:t>(四) 自评得分情况</w:t>
      </w:r>
    </w:p>
    <w:p w14:paraId="0051DBEC">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eastAsia="zh-CN"/>
        </w:rPr>
      </w:pPr>
      <w:r>
        <w:rPr>
          <w:rFonts w:hint="default" w:ascii="Times New Roman Regular" w:hAnsi="Times New Roman Regular" w:eastAsia="仿宋" w:cs="Times New Roman Regular"/>
          <w:kern w:val="2"/>
          <w:sz w:val="32"/>
          <w:szCs w:val="32"/>
        </w:rPr>
        <w:t>本项目绩效自评得分</w:t>
      </w:r>
      <w:r>
        <w:rPr>
          <w:rFonts w:hint="eastAsia" w:ascii="仿宋" w:hAnsi="仿宋" w:eastAsia="仿宋" w:cs="仿宋"/>
          <w:kern w:val="2"/>
          <w:sz w:val="32"/>
          <w:szCs w:val="32"/>
        </w:rPr>
        <w:t>80</w:t>
      </w:r>
      <w:r>
        <w:rPr>
          <w:rFonts w:hint="default" w:ascii="Times New Roman Regular" w:hAnsi="Times New Roman Regular" w:eastAsia="仿宋" w:cs="Times New Roman Regular"/>
          <w:kern w:val="2"/>
          <w:sz w:val="32"/>
          <w:szCs w:val="32"/>
        </w:rPr>
        <w:t>分，等级为</w:t>
      </w:r>
      <w:r>
        <w:rPr>
          <w:rFonts w:hint="eastAsia" w:ascii="仿宋" w:hAnsi="仿宋" w:eastAsia="仿宋" w:cs="仿宋"/>
          <w:kern w:val="2"/>
          <w:sz w:val="32"/>
          <w:szCs w:val="32"/>
        </w:rPr>
        <w:t>良</w:t>
      </w:r>
      <w:r>
        <w:rPr>
          <w:rFonts w:hint="default" w:ascii="Times New Roman Regular" w:hAnsi="Times New Roman Regular" w:eastAsia="仿宋" w:cs="Times New Roman Regular"/>
          <w:kern w:val="2"/>
          <w:sz w:val="32"/>
          <w:szCs w:val="32"/>
          <w:lang w:eastAsia="zh-CN"/>
        </w:rPr>
        <w:t>。</w:t>
      </w:r>
    </w:p>
    <w:p w14:paraId="33614491">
      <w:pPr>
        <w:pStyle w:val="2"/>
        <w:bidi w:val="0"/>
        <w:rPr>
          <w:rFonts w:hint="default"/>
          <w:lang w:val="en-US" w:eastAsia="zh-CN"/>
        </w:rPr>
      </w:pPr>
      <w:r>
        <w:rPr>
          <w:rFonts w:hint="default"/>
          <w:lang w:val="en-US" w:eastAsia="zh-CN"/>
        </w:rPr>
        <w:t>四、存在问题</w:t>
      </w:r>
    </w:p>
    <w:p w14:paraId="2F1FF5E5">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（一）</w:t>
      </w:r>
      <w:r>
        <w:rPr>
          <w:rFonts w:hint="default" w:ascii="Times New Roman Regular" w:hAnsi="Times New Roman Regular" w:eastAsia="仿宋" w:cs="Times New Roman Regular"/>
          <w:kern w:val="2"/>
          <w:sz w:val="32"/>
          <w:szCs w:val="32"/>
          <w:lang w:val="en-US" w:eastAsia="zh-CN"/>
        </w:rPr>
        <w:t>项目立项、实施存在问题。</w:t>
      </w:r>
    </w:p>
    <w:p w14:paraId="3D33AC40">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（二）</w:t>
      </w:r>
      <w:r>
        <w:rPr>
          <w:rFonts w:hint="default" w:ascii="Times New Roman Regular" w:hAnsi="Times New Roman Regular" w:eastAsia="仿宋" w:cs="Times New Roman Regular"/>
          <w:kern w:val="2"/>
          <w:sz w:val="32"/>
          <w:szCs w:val="32"/>
          <w:lang w:val="en-US" w:eastAsia="zh-CN"/>
        </w:rPr>
        <w:t>资金管理使用存在问题</w:t>
      </w:r>
    </w:p>
    <w:p w14:paraId="0C010AEB">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p>
    <w:p w14:paraId="16D25C44">
      <w:pPr>
        <w:pStyle w:val="2"/>
        <w:bidi w:val="0"/>
        <w:rPr>
          <w:rFonts w:hint="default"/>
          <w:lang w:val="en-US" w:eastAsia="zh-CN"/>
        </w:rPr>
      </w:pPr>
      <w:r>
        <w:rPr>
          <w:rFonts w:hint="default"/>
          <w:lang w:val="en-US" w:eastAsia="zh-CN"/>
        </w:rPr>
        <w:t>五、其他需要说明的问题</w:t>
      </w:r>
    </w:p>
    <w:p w14:paraId="146FE877">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（一）后续工作计划。</w:t>
      </w:r>
    </w:p>
    <w:p w14:paraId="449B5208">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明确绩效目标，有助于确定绩效评价成功的标准；基于目标和标准，确定绩效指标，这些指标应该是具体的、可衡量的、可实现的，并且能够反映是否已经达到预期的目标；选择合适的测量方法，例如定期调查、定期数据分析等；为每个绩效目标制定绩效评价计划，制定责任人、时间表和资源需求等信息；设置监控和反馈机制，以便跟踪进展情况，以确保资金使用朝着正确的方向前进。</w:t>
      </w:r>
    </w:p>
    <w:p w14:paraId="79E714BA">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（二）措施及办法。</w:t>
      </w:r>
    </w:p>
    <w:tbl>
      <w:tblPr>
        <w:tblStyle w:val="18"/>
        <w:tblW w:w="2128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62"/>
        <w:gridCol w:w="1862"/>
        <w:gridCol w:w="1862"/>
        <w:gridCol w:w="1722"/>
        <w:gridCol w:w="1722"/>
        <w:gridCol w:w="1722"/>
        <w:gridCol w:w="1722"/>
        <w:gridCol w:w="1722"/>
        <w:gridCol w:w="1722"/>
        <w:gridCol w:w="1722"/>
        <w:gridCol w:w="1784"/>
        <w:gridCol w:w="1862"/>
      </w:tblGrid>
      <w:tr w14:paraId="34730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21298"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41023A1B">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项目支出绩效自评表</w:t>
            </w:r>
            <w:r>
              <w:rPr>
                <w:rFonts w:hint="eastAsia" w:ascii="宋体" w:hAnsi="宋体" w:eastAsia="宋体" w:cs="宋体"/>
                <w:b/>
                <w:bCs/>
                <w:i w:val="0"/>
                <w:iCs w:val="0"/>
                <w:color w:val="000000"/>
                <w:kern w:val="0"/>
                <w:sz w:val="40"/>
                <w:szCs w:val="40"/>
                <w:u w:val="none"/>
                <w:lang w:val="en-US" w:eastAsia="zh-CN" w:bidi="ar"/>
              </w:rPr>
              <w:br w:type="textWrapping"/>
            </w:r>
            <w:r>
              <w:rPr>
                <w:rFonts w:hint="eastAsia" w:ascii="宋体" w:hAnsi="宋体" w:eastAsia="宋体" w:cs="宋体"/>
                <w:b/>
                <w:bCs/>
                <w:i w:val="0"/>
                <w:iCs w:val="0"/>
                <w:color w:val="000000"/>
                <w:kern w:val="0"/>
                <w:sz w:val="40"/>
                <w:szCs w:val="40"/>
                <w:u w:val="none"/>
                <w:lang w:val="en-US" w:eastAsia="zh-CN" w:bidi="ar"/>
              </w:rPr>
              <w:t>(2024年度）</w:t>
            </w:r>
          </w:p>
        </w:tc>
      </w:tr>
      <w:tr w14:paraId="13F10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48FF4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1757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31D827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2023年中央财政计划生育转移支付资金</w:t>
            </w:r>
          </w:p>
        </w:tc>
      </w:tr>
      <w:tr w14:paraId="76316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0606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主管部门</w:t>
            </w:r>
          </w:p>
        </w:tc>
        <w:tc>
          <w:tcPr>
            <w:tcW w:w="703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B5183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赤峰市松山区卫生健康委员会（部门）</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B48D5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实施单位</w:t>
            </w:r>
          </w:p>
        </w:tc>
        <w:tc>
          <w:tcPr>
            <w:tcW w:w="709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5C23D0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赤峰市松山区卫生健康委员会</w:t>
            </w:r>
          </w:p>
        </w:tc>
      </w:tr>
      <w:tr w14:paraId="72E94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D412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项目资金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（万元）</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DDE30">
            <w:pP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6E2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年初预算数</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F92F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全年预算数</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0808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全年执行数</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153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分值</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2464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执行率（%）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E02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w:t>
            </w:r>
          </w:p>
        </w:tc>
      </w:tr>
      <w:tr w14:paraId="128EC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AF3741">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03B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年度资金总额</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7CB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623.64</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6F2A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623.64</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E3D9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623.64</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E12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34B6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D8C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14:paraId="57E59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34297F">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3184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其中：财政拨款</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4A8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623.64</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0F4A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623.64</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7D1C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623.64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58902">
            <w:pPr>
              <w:keepNext w:val="0"/>
              <w:keepLines w:val="0"/>
              <w:widowControl/>
              <w:suppressLineNumbers w:val="0"/>
              <w:jc w:val="center"/>
              <w:textAlignment w:val="center"/>
              <w:rPr>
                <w:rFonts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31FD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37ED4">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r>
      <w:tr w14:paraId="2EA99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D5F385">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28C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上年结转资金</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DD017">
            <w:pPr>
              <w:rPr>
                <w:rFonts w:hint="eastAsia" w:ascii="宋体" w:hAnsi="宋体" w:eastAsia="宋体" w:cs="宋体"/>
                <w:i w:val="0"/>
                <w:iCs w:val="0"/>
                <w:color w:val="000000"/>
                <w:sz w:val="18"/>
                <w:szCs w:val="18"/>
                <w:u w:val="none"/>
              </w:rPr>
            </w:pP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E2B531">
            <w:pPr>
              <w:jc w:val="center"/>
              <w:rPr>
                <w:rFonts w:hint="eastAsia" w:ascii="宋体" w:hAnsi="宋体" w:eastAsia="宋体" w:cs="宋体"/>
                <w:i w:val="0"/>
                <w:iCs w:val="0"/>
                <w:color w:val="000000"/>
                <w:sz w:val="18"/>
                <w:szCs w:val="18"/>
                <w:u w:val="none"/>
              </w:rPr>
            </w:pP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E14D87">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553D5">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D76DFE">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89001">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r>
      <w:tr w14:paraId="6F76A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CBDECB">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126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其他资金</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4CB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ACD6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9CC5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56E9D">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485D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EADF5">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r>
      <w:tr w14:paraId="7D017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372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0755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年度总体目标</w:t>
            </w:r>
          </w:p>
        </w:tc>
        <w:tc>
          <w:tcPr>
            <w:tcW w:w="87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227FA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预期目标</w:t>
            </w:r>
          </w:p>
        </w:tc>
        <w:tc>
          <w:tcPr>
            <w:tcW w:w="8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8C46E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实际完成情况</w:t>
            </w:r>
          </w:p>
        </w:tc>
      </w:tr>
      <w:tr w14:paraId="05C65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66FCB">
            <w:pPr>
              <w:jc w:val="center"/>
              <w:rPr>
                <w:rFonts w:hint="eastAsia" w:ascii="宋体" w:hAnsi="宋体" w:eastAsia="宋体" w:cs="宋体"/>
                <w:i w:val="0"/>
                <w:iCs w:val="0"/>
                <w:color w:val="000000"/>
                <w:sz w:val="18"/>
                <w:szCs w:val="18"/>
                <w:u w:val="none"/>
              </w:rPr>
            </w:pPr>
          </w:p>
        </w:tc>
        <w:tc>
          <w:tcPr>
            <w:tcW w:w="87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96816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实施农村部分计划生育家庭奖励扶助制度，缓解农村独生子女和双女家庭面临的困难和问题，帮助计划生育家庭发展生产。2.实施计划生育家庭特别扶助制度，缓解扶助对象在生产、生活、医疗和养老等方面的困难，提升家庭发展能力。</w:t>
            </w:r>
          </w:p>
        </w:tc>
        <w:tc>
          <w:tcPr>
            <w:tcW w:w="8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47F8F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截止2024年底，该项目资金支出623.64万元，资金主要用于扶助独生子女伤残家庭、扶助独生子女死亡家庭、农村部分计划生育家庭奖励扶助、扶助计划生育手术并发症。通过该项目的实施，保障计划生育家庭生活水平提升。</w:t>
            </w:r>
          </w:p>
        </w:tc>
      </w:tr>
      <w:tr w14:paraId="4D2BD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C95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绩效指标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DB4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一级指标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92F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二级指标</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68B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三级指标</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328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指标性质</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107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指标方向</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25B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年度指标值</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CBC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实际完成值</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2B9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计量单位</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736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分值</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04E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E042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偏差原因分析及改进措施</w:t>
            </w:r>
          </w:p>
        </w:tc>
      </w:tr>
      <w:tr w14:paraId="429B8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63939A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绩效指标</w:t>
            </w: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224870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7B808A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F6441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扶助独生子女伤残家庭人数</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46350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ACDED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C95EC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5C6B8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1E001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78CD4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177CB7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60F01109">
            <w:pPr>
              <w:jc w:val="center"/>
              <w:rPr>
                <w:rFonts w:hint="eastAsia" w:ascii="宋体" w:hAnsi="宋体" w:eastAsia="宋体" w:cs="宋体"/>
                <w:i w:val="0"/>
                <w:iCs w:val="0"/>
                <w:color w:val="000000"/>
                <w:sz w:val="18"/>
                <w:szCs w:val="18"/>
                <w:u w:val="none"/>
              </w:rPr>
            </w:pPr>
          </w:p>
        </w:tc>
      </w:tr>
      <w:tr w14:paraId="4ED1D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523A02AD">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0ECB3AA3">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7AF68BFF">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08A8C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扶助独生子女死亡家庭人数</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839BB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EB478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C50A9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304</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4F2BD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304.00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4F068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41A94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64C881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47E53466">
            <w:pPr>
              <w:jc w:val="center"/>
              <w:rPr>
                <w:rFonts w:hint="eastAsia" w:ascii="宋体" w:hAnsi="宋体" w:eastAsia="宋体" w:cs="宋体"/>
                <w:i w:val="0"/>
                <w:iCs w:val="0"/>
                <w:color w:val="000000"/>
                <w:sz w:val="18"/>
                <w:szCs w:val="18"/>
                <w:u w:val="none"/>
              </w:rPr>
            </w:pPr>
          </w:p>
        </w:tc>
      </w:tr>
      <w:tr w14:paraId="244A9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30C6B8A5">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4FC34327">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6C56A55A">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E98CE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农村部分计划生育家庭奖励扶助人数</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14DD1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3E7DF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44AD6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7005</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CAA40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6712.00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1AFD6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C9D77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2ADF6B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4.79</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69F6F373">
            <w:pPr>
              <w:jc w:val="center"/>
              <w:rPr>
                <w:rFonts w:hint="eastAsia" w:ascii="宋体" w:hAnsi="宋体" w:eastAsia="宋体" w:cs="宋体"/>
                <w:i w:val="0"/>
                <w:iCs w:val="0"/>
                <w:color w:val="000000"/>
                <w:sz w:val="18"/>
                <w:szCs w:val="18"/>
                <w:u w:val="none"/>
              </w:rPr>
            </w:pPr>
          </w:p>
        </w:tc>
      </w:tr>
      <w:tr w14:paraId="748EB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40C016E2">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5FCCBE87">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7A1B0ABB">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D5572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扶助计划生育手术并发症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DF1A7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6C680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0A818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E6590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880F7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40B34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5A2C57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5E92F8A7">
            <w:pPr>
              <w:jc w:val="center"/>
              <w:rPr>
                <w:rFonts w:hint="eastAsia" w:ascii="宋体" w:hAnsi="宋体" w:eastAsia="宋体" w:cs="宋体"/>
                <w:i w:val="0"/>
                <w:iCs w:val="0"/>
                <w:color w:val="000000"/>
                <w:sz w:val="18"/>
                <w:szCs w:val="18"/>
                <w:u w:val="none"/>
              </w:rPr>
            </w:pPr>
          </w:p>
        </w:tc>
      </w:tr>
      <w:tr w14:paraId="1A927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183905B3">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14B97B57">
            <w:pPr>
              <w:jc w:val="center"/>
              <w:rPr>
                <w:rFonts w:hint="eastAsia" w:ascii="宋体" w:hAnsi="宋体" w:eastAsia="宋体" w:cs="宋体"/>
                <w:i w:val="0"/>
                <w:iCs w:val="0"/>
                <w:color w:val="000000"/>
                <w:sz w:val="18"/>
                <w:szCs w:val="18"/>
                <w:u w:val="none"/>
              </w:rPr>
            </w:pP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317F6E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86A1F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符合条件申报对象覆盖率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6F386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BB05F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7C0DC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357C0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F6789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938B2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7A8F8E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4203A595">
            <w:pPr>
              <w:jc w:val="center"/>
              <w:rPr>
                <w:rFonts w:hint="eastAsia" w:ascii="宋体" w:hAnsi="宋体" w:eastAsia="宋体" w:cs="宋体"/>
                <w:i w:val="0"/>
                <w:iCs w:val="0"/>
                <w:color w:val="000000"/>
                <w:sz w:val="18"/>
                <w:szCs w:val="18"/>
                <w:u w:val="none"/>
              </w:rPr>
            </w:pPr>
          </w:p>
        </w:tc>
      </w:tr>
      <w:tr w14:paraId="1AB62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5BCD3623">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10A805DF">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1CED05A2">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3A299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资金发放合格率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AE4B9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7F085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71FE7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FBB1A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3B5CB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A269D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55B510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7020EBFE">
            <w:pPr>
              <w:jc w:val="center"/>
              <w:rPr>
                <w:rFonts w:hint="eastAsia" w:ascii="宋体" w:hAnsi="宋体" w:eastAsia="宋体" w:cs="宋体"/>
                <w:i w:val="0"/>
                <w:iCs w:val="0"/>
                <w:color w:val="000000"/>
                <w:sz w:val="18"/>
                <w:szCs w:val="18"/>
                <w:u w:val="none"/>
              </w:rPr>
            </w:pPr>
          </w:p>
        </w:tc>
      </w:tr>
      <w:tr w14:paraId="10587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2C5396C3">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16A06A64">
            <w:pPr>
              <w:jc w:val="center"/>
              <w:rPr>
                <w:rFonts w:hint="eastAsia" w:ascii="宋体" w:hAnsi="宋体" w:eastAsia="宋体" w:cs="宋体"/>
                <w:i w:val="0"/>
                <w:iCs w:val="0"/>
                <w:color w:val="000000"/>
                <w:sz w:val="18"/>
                <w:szCs w:val="18"/>
                <w:u w:val="none"/>
              </w:rPr>
            </w:pP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249705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35F3B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奖励和扶助资金到位率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4F33A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03489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E1B70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4A21A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BCA0D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88EF8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5FC84B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1E87E470">
            <w:pPr>
              <w:jc w:val="center"/>
              <w:rPr>
                <w:rFonts w:hint="eastAsia" w:ascii="宋体" w:hAnsi="宋体" w:eastAsia="宋体" w:cs="宋体"/>
                <w:i w:val="0"/>
                <w:iCs w:val="0"/>
                <w:color w:val="000000"/>
                <w:sz w:val="18"/>
                <w:szCs w:val="18"/>
                <w:u w:val="none"/>
              </w:rPr>
            </w:pPr>
          </w:p>
        </w:tc>
      </w:tr>
      <w:tr w14:paraId="6B72F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77509ECC">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3F4ED20F">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32078A8B">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D45FC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资金发放时间</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E86A4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A0C14F5">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50A8B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2022年7月至2022年12月</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0825E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已完成</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2ED04E3">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3D50B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7CB22E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68A861F7">
            <w:pPr>
              <w:jc w:val="center"/>
              <w:rPr>
                <w:rFonts w:hint="eastAsia" w:ascii="宋体" w:hAnsi="宋体" w:eastAsia="宋体" w:cs="宋体"/>
                <w:i w:val="0"/>
                <w:iCs w:val="0"/>
                <w:color w:val="000000"/>
                <w:sz w:val="18"/>
                <w:szCs w:val="18"/>
                <w:u w:val="none"/>
              </w:rPr>
            </w:pPr>
          </w:p>
        </w:tc>
      </w:tr>
      <w:tr w14:paraId="32B66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01514C39">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776EC515">
            <w:pPr>
              <w:jc w:val="center"/>
              <w:rPr>
                <w:rFonts w:hint="eastAsia" w:ascii="宋体" w:hAnsi="宋体" w:eastAsia="宋体" w:cs="宋体"/>
                <w:i w:val="0"/>
                <w:iCs w:val="0"/>
                <w:color w:val="000000"/>
                <w:sz w:val="18"/>
                <w:szCs w:val="18"/>
                <w:u w:val="none"/>
              </w:rPr>
            </w:pP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6B2BFE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A3D98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农村部分计划生育家庭奖励扶助制度补助资金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9899E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20503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9EC33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432.67</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58DE4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432.67</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23F4B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A2C9D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03D93A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77E2D807">
            <w:pPr>
              <w:jc w:val="center"/>
              <w:rPr>
                <w:rFonts w:hint="eastAsia" w:ascii="宋体" w:hAnsi="宋体" w:eastAsia="宋体" w:cs="宋体"/>
                <w:i w:val="0"/>
                <w:iCs w:val="0"/>
                <w:color w:val="000000"/>
                <w:sz w:val="18"/>
                <w:szCs w:val="18"/>
                <w:u w:val="none"/>
              </w:rPr>
            </w:pPr>
          </w:p>
        </w:tc>
      </w:tr>
      <w:tr w14:paraId="43C47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1CCF4312">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25B207F4">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360E4EEB">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79760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计划生育家庭特别扶助制度补助资金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AC26E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15CE1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92DC8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190.97</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555EF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190.97</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5D31F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3099B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040EA4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28BC83C8">
            <w:pPr>
              <w:jc w:val="center"/>
              <w:rPr>
                <w:rFonts w:hint="eastAsia" w:ascii="宋体" w:hAnsi="宋体" w:eastAsia="宋体" w:cs="宋体"/>
                <w:i w:val="0"/>
                <w:iCs w:val="0"/>
                <w:color w:val="000000"/>
                <w:sz w:val="18"/>
                <w:szCs w:val="18"/>
                <w:u w:val="none"/>
              </w:rPr>
            </w:pPr>
          </w:p>
        </w:tc>
      </w:tr>
      <w:tr w14:paraId="0FDFE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6EC98638">
            <w:pPr>
              <w:jc w:val="center"/>
              <w:rPr>
                <w:rFonts w:hint="eastAsia" w:ascii="宋体" w:hAnsi="宋体" w:eastAsia="宋体" w:cs="宋体"/>
                <w:i w:val="0"/>
                <w:iCs w:val="0"/>
                <w:color w:val="000000"/>
                <w:sz w:val="18"/>
                <w:szCs w:val="18"/>
                <w:u w:val="none"/>
              </w:rPr>
            </w:pP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11C0F3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568EE3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8B77B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有效提升计划生育家庭生活水平</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32CE9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BE180C0">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F5E46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有效</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A58A5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有效</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879DD71">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AFA3C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26FAE0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0D3820D6">
            <w:pPr>
              <w:jc w:val="center"/>
              <w:rPr>
                <w:rFonts w:hint="eastAsia" w:ascii="宋体" w:hAnsi="宋体" w:eastAsia="宋体" w:cs="宋体"/>
                <w:i w:val="0"/>
                <w:iCs w:val="0"/>
                <w:color w:val="000000"/>
                <w:sz w:val="18"/>
                <w:szCs w:val="18"/>
                <w:u w:val="none"/>
              </w:rPr>
            </w:pPr>
          </w:p>
        </w:tc>
      </w:tr>
      <w:tr w14:paraId="43937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0938DC32">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02E08DBC">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2C12AD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可持续影响指标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CCFBB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项目发挥作用时间</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90850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4267ABB">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621DB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长期</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BF26B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长期</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BECE768">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CC74D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43BFFF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7FDA7335">
            <w:pPr>
              <w:jc w:val="center"/>
              <w:rPr>
                <w:rFonts w:hint="eastAsia" w:ascii="宋体" w:hAnsi="宋体" w:eastAsia="宋体" w:cs="宋体"/>
                <w:i w:val="0"/>
                <w:iCs w:val="0"/>
                <w:color w:val="000000"/>
                <w:sz w:val="18"/>
                <w:szCs w:val="18"/>
                <w:u w:val="none"/>
              </w:rPr>
            </w:pPr>
          </w:p>
        </w:tc>
      </w:tr>
      <w:tr w14:paraId="72ACB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47EB6AAA">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560862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0FEB3B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C5AF1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计划生育家庭满意度</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FCB4D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FC660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A34E8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32498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43720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F10A4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07366D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5DEA45F7">
            <w:pPr>
              <w:jc w:val="center"/>
              <w:rPr>
                <w:rFonts w:hint="eastAsia" w:ascii="宋体" w:hAnsi="宋体" w:eastAsia="宋体" w:cs="宋体"/>
                <w:i w:val="0"/>
                <w:iCs w:val="0"/>
                <w:color w:val="000000"/>
                <w:sz w:val="18"/>
                <w:szCs w:val="18"/>
                <w:u w:val="none"/>
              </w:rPr>
            </w:pPr>
          </w:p>
        </w:tc>
      </w:tr>
      <w:tr w14:paraId="6E195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592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F2956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总分</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77B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D2E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99.79</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F3416">
            <w:pPr>
              <w:jc w:val="center"/>
              <w:rPr>
                <w:rFonts w:hint="eastAsia" w:ascii="宋体" w:hAnsi="宋体" w:eastAsia="宋体" w:cs="宋体"/>
                <w:i w:val="0"/>
                <w:iCs w:val="0"/>
                <w:color w:val="000000"/>
                <w:sz w:val="18"/>
                <w:szCs w:val="18"/>
                <w:u w:val="none"/>
              </w:rPr>
            </w:pPr>
          </w:p>
        </w:tc>
      </w:tr>
    </w:tbl>
    <w:p w14:paraId="01479591">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rPr>
          <w:rFonts w:hint="default" w:ascii="Times New Roman Regular" w:hAnsi="Times New Roman Regular" w:eastAsia="方正小标宋简体" w:cs="Times New Roman Regular"/>
          <w:sz w:val="44"/>
          <w:szCs w:val="44"/>
        </w:rPr>
      </w:pPr>
      <w:r>
        <w:rPr>
          <w:rFonts w:hint="eastAsia" w:ascii="仿宋" w:hAnsi="仿宋" w:eastAsia="仿宋" w:cs="仿宋"/>
          <w:sz w:val="44"/>
          <w:szCs w:val="44"/>
        </w:rPr>
        <w:t>2024</w:t>
      </w:r>
      <w:r>
        <w:rPr>
          <w:rFonts w:hint="default" w:ascii="Times New Roman Regular" w:hAnsi="Times New Roman Regular" w:eastAsia="方正小标宋简体" w:cs="Times New Roman Regular"/>
          <w:sz w:val="44"/>
          <w:szCs w:val="44"/>
        </w:rPr>
        <w:t>年</w:t>
      </w:r>
      <w:r>
        <w:rPr>
          <w:rFonts w:hint="default" w:ascii="Times New Roman Regular" w:hAnsi="Times New Roman Regular" w:eastAsia="方正小标宋简体" w:cs="Times New Roman Regular"/>
          <w:sz w:val="44"/>
          <w:szCs w:val="44"/>
          <w:lang w:val="en-US" w:eastAsia="zh-CN"/>
        </w:rPr>
        <w:t>度</w:t>
      </w:r>
      <w:r>
        <w:rPr>
          <w:rFonts w:hint="eastAsia" w:ascii="仿宋" w:hAnsi="仿宋" w:eastAsia="仿宋" w:cs="仿宋"/>
          <w:sz w:val="44"/>
          <w:szCs w:val="44"/>
        </w:rPr>
        <w:t>2023年中央财政计划生育转移支付资金</w:t>
      </w:r>
      <w:r>
        <w:rPr>
          <w:rFonts w:hint="default" w:ascii="Times New Roman Regular" w:hAnsi="Times New Roman Regular" w:eastAsia="方正小标宋简体" w:cs="Times New Roman Regular"/>
          <w:sz w:val="44"/>
          <w:szCs w:val="44"/>
        </w:rPr>
        <w:t>项目绩效自评报告</w:t>
      </w:r>
    </w:p>
    <w:p w14:paraId="443A5BCA">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rPr>
          <w:rFonts w:hint="default" w:ascii="Times New Roman Regular" w:hAnsi="Times New Roman Regular" w:eastAsia="方正小标宋简体" w:cs="Times New Roman Regular"/>
          <w:sz w:val="44"/>
          <w:szCs w:val="44"/>
        </w:rPr>
      </w:pPr>
    </w:p>
    <w:p w14:paraId="75BFCD0E">
      <w:pPr>
        <w:pStyle w:val="2"/>
        <w:bidi w:val="0"/>
        <w:rPr>
          <w:rFonts w:hint="eastAsia" w:ascii="黑体" w:hAnsi="黑体" w:eastAsia="黑体" w:cs="黑体"/>
          <w:sz w:val="32"/>
          <w:szCs w:val="32"/>
        </w:rPr>
      </w:pPr>
      <w:r>
        <w:rPr>
          <w:rFonts w:hint="eastAsia" w:ascii="黑体" w:hAnsi="黑体" w:eastAsia="黑体" w:cs="黑体"/>
          <w:sz w:val="32"/>
          <w:szCs w:val="32"/>
          <w:lang w:val="en-US" w:eastAsia="zh-CN"/>
        </w:rPr>
        <w:t>一、</w:t>
      </w:r>
      <w:r>
        <w:rPr>
          <w:rFonts w:hint="eastAsia" w:ascii="黑体" w:hAnsi="黑体" w:eastAsia="黑体" w:cs="黑体"/>
          <w:sz w:val="32"/>
          <w:szCs w:val="32"/>
        </w:rPr>
        <w:t>项目</w:t>
      </w:r>
      <w:r>
        <w:rPr>
          <w:rFonts w:hint="eastAsia" w:ascii="黑体" w:hAnsi="黑体" w:eastAsia="黑体" w:cs="黑体"/>
          <w:sz w:val="32"/>
          <w:szCs w:val="32"/>
          <w:lang w:val="en-US" w:eastAsia="zh-CN"/>
        </w:rPr>
        <w:t>基本</w:t>
      </w:r>
      <w:r>
        <w:rPr>
          <w:rFonts w:hint="eastAsia" w:ascii="黑体" w:hAnsi="黑体" w:eastAsia="黑体" w:cs="黑体"/>
          <w:sz w:val="32"/>
          <w:szCs w:val="32"/>
        </w:rPr>
        <w:t>情况</w:t>
      </w:r>
    </w:p>
    <w:p w14:paraId="333B4A1E">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（一）项目基本情况简介。</w:t>
      </w:r>
    </w:p>
    <w:p w14:paraId="1724E23C">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用于实施农村部分计划生育家庭奖励扶助制度，实施计划生育家庭特别扶助制度</w:t>
      </w:r>
    </w:p>
    <w:p w14:paraId="3716E2D2">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二</w:t>
      </w:r>
      <w:r>
        <w:rPr>
          <w:rFonts w:hint="default" w:ascii="Times New Roman Regular" w:hAnsi="Times New Roman Regular" w:eastAsia="仿宋" w:cs="Times New Roman Regular"/>
          <w:kern w:val="2"/>
          <w:sz w:val="32"/>
          <w:szCs w:val="32"/>
        </w:rPr>
        <w:t>）绩效目标设定及</w:t>
      </w:r>
      <w:r>
        <w:rPr>
          <w:rFonts w:hint="default" w:ascii="Times New Roman Regular" w:hAnsi="Times New Roman Regular" w:eastAsia="仿宋" w:cs="Times New Roman Regular"/>
          <w:kern w:val="2"/>
          <w:sz w:val="32"/>
          <w:szCs w:val="32"/>
          <w:lang w:val="en-US" w:eastAsia="zh-CN"/>
        </w:rPr>
        <w:t>指标</w:t>
      </w:r>
      <w:r>
        <w:rPr>
          <w:rFonts w:hint="default" w:ascii="Times New Roman Regular" w:hAnsi="Times New Roman Regular" w:eastAsia="仿宋" w:cs="Times New Roman Regular"/>
          <w:kern w:val="2"/>
          <w:sz w:val="32"/>
          <w:szCs w:val="32"/>
        </w:rPr>
        <w:t>完成情况。</w:t>
      </w:r>
    </w:p>
    <w:p w14:paraId="7D38CC24">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eastAsia" w:ascii="Times New Roman Regular" w:hAnsi="Times New Roman Regular" w:eastAsia="仿宋" w:cs="Times New Roman Regular"/>
          <w:kern w:val="2"/>
          <w:sz w:val="32"/>
          <w:szCs w:val="32"/>
          <w:lang w:val="en-US" w:eastAsia="zh-CN"/>
        </w:rPr>
        <w:t>年度绩效</w:t>
      </w:r>
      <w:r>
        <w:rPr>
          <w:rFonts w:hint="default" w:ascii="Times New Roman Regular" w:hAnsi="Times New Roman Regular" w:eastAsia="仿宋" w:cs="Times New Roman Regular"/>
          <w:kern w:val="2"/>
          <w:sz w:val="32"/>
          <w:szCs w:val="32"/>
          <w:lang w:val="en-US" w:eastAsia="zh-CN"/>
        </w:rPr>
        <w:t>目标：</w:t>
      </w:r>
      <w:r>
        <w:rPr>
          <w:rFonts w:hint="eastAsia" w:ascii="仿宋" w:hAnsi="仿宋" w:eastAsia="仿宋" w:cs="仿宋"/>
          <w:kern w:val="2"/>
          <w:sz w:val="32"/>
          <w:szCs w:val="32"/>
          <w:lang w:val="en-US" w:eastAsia="zh-CN"/>
        </w:rPr>
        <w:t>1.实施农村部分计划生育家庭奖励扶助制度，缓解农村独生子女和双女家庭面临的困难和问题，帮助计划生育家庭发展生产。2.实施计划生育家庭特别扶助制度，缓解扶助对象在生产、生活、医疗和养老等方面的困难，提升家庭发展能力。</w:t>
      </w:r>
    </w:p>
    <w:p w14:paraId="6EB4990B">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eastAsia" w:ascii="Times New Roman Regular" w:hAnsi="Times New Roman Regular" w:eastAsia="仿宋" w:cs="Times New Roman Regular"/>
          <w:kern w:val="2"/>
          <w:sz w:val="32"/>
          <w:szCs w:val="32"/>
          <w:lang w:val="en-US" w:eastAsia="zh-CN"/>
        </w:rPr>
        <w:t>年度</w:t>
      </w:r>
      <w:r>
        <w:rPr>
          <w:rFonts w:hint="default" w:ascii="Times New Roman Regular" w:hAnsi="Times New Roman Regular" w:eastAsia="仿宋" w:cs="Times New Roman Regular"/>
          <w:kern w:val="2"/>
          <w:sz w:val="32"/>
          <w:szCs w:val="32"/>
          <w:lang w:val="en-US" w:eastAsia="zh-CN"/>
        </w:rPr>
        <w:t>绩效目标完成情况：</w:t>
      </w:r>
      <w:r>
        <w:rPr>
          <w:rFonts w:hint="eastAsia" w:ascii="仿宋" w:hAnsi="仿宋" w:eastAsia="仿宋" w:cs="仿宋"/>
          <w:kern w:val="2"/>
          <w:sz w:val="32"/>
          <w:szCs w:val="32"/>
          <w:lang w:val="en-US" w:eastAsia="zh-CN"/>
        </w:rPr>
        <w:t xml:space="preserve"> 截止2024年底，该项目资金支出623.64万元，资金主要用于扶助独生子女伤残家庭、扶助独生子女死亡家庭、农村部分计划生育家庭奖励扶助、扶助计划生育手术并发症。通过该项目的实施，保障计划生育家庭生活水平提升。</w:t>
      </w:r>
    </w:p>
    <w:p w14:paraId="317F8711">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Times New Roman Regular" w:hAnsi="Times New Roman Regular" w:eastAsia="仿宋" w:cs="Times New Roman Regular"/>
          <w:kern w:val="2"/>
          <w:sz w:val="32"/>
          <w:szCs w:val="32"/>
          <w:lang w:val="en-US" w:eastAsia="zh-CN"/>
        </w:rPr>
      </w:pPr>
      <w:r>
        <w:rPr>
          <w:rFonts w:hint="eastAsia" w:ascii="Times New Roman Regular" w:hAnsi="Times New Roman Regular" w:eastAsia="仿宋" w:cs="Times New Roman Regular"/>
          <w:kern w:val="2"/>
          <w:sz w:val="32"/>
          <w:szCs w:val="32"/>
          <w:lang w:eastAsia="zh-CN"/>
        </w:rPr>
        <w:t>（</w:t>
      </w:r>
      <w:r>
        <w:rPr>
          <w:rFonts w:hint="eastAsia" w:ascii="Times New Roman Regular" w:hAnsi="Times New Roman Regular" w:eastAsia="仿宋" w:cs="Times New Roman Regular"/>
          <w:kern w:val="2"/>
          <w:sz w:val="32"/>
          <w:szCs w:val="32"/>
          <w:lang w:val="en-US" w:eastAsia="zh-CN"/>
        </w:rPr>
        <w:t>三</w:t>
      </w:r>
      <w:r>
        <w:rPr>
          <w:rFonts w:hint="eastAsia" w:ascii="Times New Roman Regular" w:hAnsi="Times New Roman Regular" w:eastAsia="仿宋" w:cs="Times New Roman Regular"/>
          <w:kern w:val="2"/>
          <w:sz w:val="32"/>
          <w:szCs w:val="32"/>
          <w:lang w:eastAsia="zh-CN"/>
        </w:rPr>
        <w:t>）</w:t>
      </w:r>
      <w:r>
        <w:rPr>
          <w:rFonts w:hint="eastAsia" w:ascii="Times New Roman Regular" w:hAnsi="Times New Roman Regular" w:eastAsia="仿宋" w:cs="Times New Roman Regular"/>
          <w:kern w:val="2"/>
          <w:sz w:val="32"/>
          <w:szCs w:val="32"/>
          <w:lang w:val="en-US" w:eastAsia="zh-CN"/>
        </w:rPr>
        <w:t>偏差分析及整改措施。</w:t>
      </w:r>
    </w:p>
    <w:p w14:paraId="31839E28">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p>
    <w:p w14:paraId="4D6F75B4">
      <w:pPr>
        <w:pStyle w:val="2"/>
        <w:bidi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二、绩效自评工作情况</w:t>
      </w:r>
    </w:p>
    <w:p w14:paraId="0D3C430C">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一</w:t>
      </w:r>
      <w:r>
        <w:rPr>
          <w:rFonts w:hint="default" w:ascii="Times New Roman Regular" w:hAnsi="Times New Roman Regular" w:eastAsia="仿宋" w:cs="Times New Roman Regular"/>
          <w:kern w:val="2"/>
          <w:sz w:val="32"/>
          <w:szCs w:val="32"/>
        </w:rPr>
        <w:t>）绩效自评目的。</w:t>
      </w:r>
    </w:p>
    <w:p w14:paraId="1945D4E2">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通过绩效自评，可以提高财政资金透明度，接受公众的监督，保障财政资金使用的公信力，通过合理科学的指标体系，从产出、效益和满意度的等维度构建全面反映项目完成情况的评价指标，以绩效指标为导向，强化绩效指标在预算体系的重要作用，保证项目支出执行情况与经费执行情况同步部署，反映出项目实际支出产生出的效益，建立标准的绩效考核体系。</w:t>
      </w:r>
    </w:p>
    <w:p w14:paraId="268A969A">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eastAsia" w:ascii="仿宋" w:hAnsi="仿宋" w:eastAsia="仿宋" w:cs="仿宋"/>
          <w:kern w:val="2"/>
          <w:sz w:val="32"/>
          <w:szCs w:val="32"/>
          <w:lang w:val="en-US" w:eastAsia="zh-CN"/>
        </w:rPr>
      </w:pPr>
      <w:r>
        <w:rPr>
          <w:rFonts w:hint="eastAsia" w:ascii="仿宋" w:hAnsi="仿宋" w:eastAsia="仿宋" w:cs="仿宋"/>
          <w:kern w:val="2"/>
          <w:sz w:val="32"/>
          <w:szCs w:val="32"/>
        </w:rPr>
        <w:t>（</w:t>
      </w:r>
      <w:r>
        <w:rPr>
          <w:rFonts w:hint="eastAsia" w:ascii="仿宋" w:hAnsi="仿宋" w:eastAsia="仿宋" w:cs="仿宋"/>
          <w:kern w:val="2"/>
          <w:sz w:val="32"/>
          <w:szCs w:val="32"/>
          <w:lang w:val="en-US" w:eastAsia="zh-CN"/>
        </w:rPr>
        <w:t>二</w:t>
      </w:r>
      <w:r>
        <w:rPr>
          <w:rFonts w:hint="eastAsia" w:ascii="仿宋" w:hAnsi="仿宋" w:eastAsia="仿宋" w:cs="仿宋"/>
          <w:kern w:val="2"/>
          <w:sz w:val="32"/>
          <w:szCs w:val="32"/>
        </w:rPr>
        <w:t>）项目资金投入情况。</w:t>
      </w:r>
    </w:p>
    <w:p w14:paraId="79E298A9">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项目资金</w:t>
      </w:r>
      <w:r>
        <w:rPr>
          <w:rFonts w:hint="default" w:ascii="Times New Roman Regular" w:hAnsi="Times New Roman Regular" w:eastAsia="仿宋" w:cs="Times New Roman Regular"/>
          <w:kern w:val="2"/>
          <w:sz w:val="32"/>
          <w:szCs w:val="32"/>
          <w:lang w:val="en-US" w:eastAsia="zh-CN"/>
        </w:rPr>
        <w:t>年初预算数</w:t>
      </w:r>
      <w:r>
        <w:rPr>
          <w:rFonts w:hint="eastAsia" w:ascii="仿宋" w:hAnsi="仿宋" w:eastAsia="仿宋" w:cs="仿宋"/>
          <w:kern w:val="2"/>
          <w:sz w:val="32"/>
          <w:szCs w:val="32"/>
          <w:lang w:val="en-US" w:eastAsia="zh-CN"/>
        </w:rPr>
        <w:t>623.64</w:t>
      </w:r>
      <w:r>
        <w:rPr>
          <w:rFonts w:hint="default" w:ascii="Times New Roman Regular" w:hAnsi="Times New Roman Regular" w:eastAsia="仿宋" w:cs="Times New Roman Regular"/>
          <w:kern w:val="2"/>
          <w:sz w:val="32"/>
          <w:szCs w:val="32"/>
          <w:lang w:val="en-US" w:eastAsia="zh-CN"/>
        </w:rPr>
        <w:t>万元，其中：财政拨款</w:t>
      </w:r>
      <w:r>
        <w:rPr>
          <w:rFonts w:hint="eastAsia" w:ascii="仿宋" w:hAnsi="仿宋" w:eastAsia="仿宋" w:cs="仿宋"/>
          <w:kern w:val="2"/>
          <w:sz w:val="32"/>
          <w:szCs w:val="32"/>
          <w:lang w:val="en-US" w:eastAsia="zh-CN"/>
        </w:rPr>
        <w:t>623.64</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40AE70FD">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w:t>
      </w:r>
      <w:r>
        <w:rPr>
          <w:rFonts w:hint="default" w:ascii="Times New Roman Regular" w:hAnsi="Times New Roman Regular" w:eastAsia="仿宋" w:cs="Times New Roman Regular"/>
          <w:kern w:val="2"/>
          <w:sz w:val="32"/>
          <w:szCs w:val="32"/>
          <w:lang w:val="en-US" w:eastAsia="zh-CN"/>
        </w:rPr>
        <w:t>资金</w:t>
      </w:r>
      <w:r>
        <w:rPr>
          <w:rFonts w:hint="eastAsia" w:ascii="Times New Roman Regular" w:hAnsi="Times New Roman Regular" w:eastAsia="仿宋" w:cs="Times New Roman Regular"/>
          <w:kern w:val="2"/>
          <w:sz w:val="32"/>
          <w:szCs w:val="32"/>
          <w:lang w:val="en-US" w:eastAsia="zh-CN"/>
        </w:rPr>
        <w:t>年度调整金额</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万元，其中：财政拨款</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5028180B">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w:t>
      </w:r>
      <w:r>
        <w:rPr>
          <w:rFonts w:hint="default" w:ascii="Times New Roman Regular" w:hAnsi="Times New Roman Regular" w:eastAsia="仿宋" w:cs="Times New Roman Regular"/>
          <w:kern w:val="2"/>
          <w:sz w:val="32"/>
          <w:szCs w:val="32"/>
          <w:lang w:val="en-US" w:eastAsia="zh-CN"/>
        </w:rPr>
        <w:t>资金</w:t>
      </w:r>
      <w:r>
        <w:rPr>
          <w:rFonts w:hint="eastAsia" w:ascii="Times New Roman Regular" w:hAnsi="Times New Roman Regular" w:eastAsia="仿宋" w:cs="Times New Roman Regular"/>
          <w:kern w:val="2"/>
          <w:sz w:val="32"/>
          <w:szCs w:val="32"/>
          <w:lang w:val="en-US" w:eastAsia="zh-CN"/>
        </w:rPr>
        <w:t>变动后预算数</w:t>
      </w:r>
      <w:r>
        <w:rPr>
          <w:rFonts w:hint="eastAsia" w:ascii="仿宋" w:hAnsi="仿宋" w:eastAsia="仿宋" w:cs="仿宋"/>
          <w:kern w:val="2"/>
          <w:sz w:val="32"/>
          <w:szCs w:val="32"/>
          <w:lang w:val="en-US" w:eastAsia="zh-CN"/>
        </w:rPr>
        <w:t>623.64</w:t>
      </w:r>
      <w:r>
        <w:rPr>
          <w:rFonts w:hint="default" w:ascii="Times New Roman Regular" w:hAnsi="Times New Roman Regular" w:eastAsia="仿宋" w:cs="Times New Roman Regular"/>
          <w:kern w:val="2"/>
          <w:sz w:val="32"/>
          <w:szCs w:val="32"/>
          <w:lang w:val="en-US" w:eastAsia="zh-CN"/>
        </w:rPr>
        <w:t>万元，其中：财政拨款</w:t>
      </w:r>
      <w:r>
        <w:rPr>
          <w:rFonts w:hint="eastAsia" w:ascii="仿宋" w:hAnsi="仿宋" w:eastAsia="仿宋" w:cs="仿宋"/>
          <w:kern w:val="2"/>
          <w:sz w:val="32"/>
          <w:szCs w:val="32"/>
          <w:lang w:val="en-US" w:eastAsia="zh-CN"/>
        </w:rPr>
        <w:t>623.64</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4D71667E">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w:t>
      </w:r>
      <w:r>
        <w:rPr>
          <w:rFonts w:hint="default" w:ascii="Times New Roman Regular" w:hAnsi="Times New Roman Regular" w:eastAsia="仿宋" w:cs="Times New Roman Regular"/>
          <w:kern w:val="2"/>
          <w:sz w:val="32"/>
          <w:szCs w:val="32"/>
          <w:lang w:val="en-US" w:eastAsia="zh-CN"/>
        </w:rPr>
        <w:t>资金全年执行数</w:t>
      </w:r>
      <w:r>
        <w:rPr>
          <w:rFonts w:hint="eastAsia" w:ascii="仿宋" w:hAnsi="仿宋" w:eastAsia="仿宋" w:cs="仿宋"/>
          <w:kern w:val="2"/>
          <w:sz w:val="32"/>
          <w:szCs w:val="32"/>
          <w:lang w:val="en-US" w:eastAsia="zh-CN"/>
        </w:rPr>
        <w:t>623.64</w:t>
      </w:r>
      <w:r>
        <w:rPr>
          <w:rFonts w:hint="default" w:ascii="Times New Roman Regular" w:hAnsi="Times New Roman Regular" w:eastAsia="仿宋" w:cs="Times New Roman Regular"/>
          <w:kern w:val="2"/>
          <w:sz w:val="32"/>
          <w:szCs w:val="32"/>
          <w:lang w:val="en-US" w:eastAsia="zh-CN"/>
        </w:rPr>
        <w:t>万元</w:t>
      </w:r>
      <w:r>
        <w:rPr>
          <w:rFonts w:hint="eastAsia" w:ascii="Times New Roman Regular" w:hAnsi="Times New Roman Regular" w:eastAsia="仿宋" w:cs="Times New Roman Regular"/>
          <w:kern w:val="2"/>
          <w:sz w:val="32"/>
          <w:szCs w:val="32"/>
          <w:lang w:val="en-US" w:eastAsia="zh-CN"/>
        </w:rPr>
        <w:t>、执行率为</w:t>
      </w:r>
      <w:r>
        <w:rPr>
          <w:rFonts w:hint="eastAsia" w:ascii="仿宋" w:hAnsi="仿宋" w:eastAsia="仿宋" w:cs="仿宋"/>
          <w:kern w:val="2"/>
          <w:sz w:val="32"/>
          <w:szCs w:val="32"/>
          <w:lang w:val="en-US" w:eastAsia="zh-CN"/>
        </w:rPr>
        <w:t>100</w:t>
      </w:r>
      <w:r>
        <w:rPr>
          <w:rFonts w:ascii="仿宋" w:hAnsi="仿宋" w:eastAsia="仿宋" w:cs="仿宋"/>
          <w:sz w:val="32"/>
        </w:rPr>
        <w:t>%</w:t>
      </w:r>
      <w:r>
        <w:rPr>
          <w:rFonts w:hint="default" w:ascii="Times New Roman Regular" w:hAnsi="Times New Roman Regular" w:eastAsia="仿宋" w:cs="Times New Roman Regular"/>
          <w:kern w:val="2"/>
          <w:sz w:val="32"/>
          <w:szCs w:val="32"/>
          <w:lang w:val="en-US" w:eastAsia="zh-CN"/>
        </w:rPr>
        <w:t>，其中：财政拨款</w:t>
      </w:r>
      <w:r>
        <w:rPr>
          <w:rFonts w:hint="eastAsia" w:ascii="仿宋" w:hAnsi="仿宋" w:eastAsia="仿宋" w:cs="仿宋"/>
          <w:kern w:val="2"/>
          <w:sz w:val="32"/>
          <w:szCs w:val="32"/>
          <w:lang w:val="en-US" w:eastAsia="zh-CN"/>
        </w:rPr>
        <w:t>623.64</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798005EA">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三</w:t>
      </w:r>
      <w:r>
        <w:rPr>
          <w:rFonts w:hint="default" w:ascii="Times New Roman Regular" w:hAnsi="Times New Roman Regular" w:eastAsia="仿宋" w:cs="Times New Roman Regular"/>
          <w:kern w:val="2"/>
          <w:sz w:val="32"/>
          <w:szCs w:val="32"/>
        </w:rPr>
        <w:t>）项目资金产出情况。</w:t>
      </w:r>
    </w:p>
    <w:p w14:paraId="6C482F53">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本项目预算资金为623.64万元，到位资金623.64万元，实际支出资金623.64万元，预算执行率100%。资金主要用于扶助独生子女伤残家庭、扶助独生子女死亡家庭、农村部分计划生育家庭奖励扶助、扶助计划生育手术并发症，各类资金支出准确无误，有完整的审批手续，不存在超范围超标准支出、挤占挪用等违法违规问题，财务处理合法合规。在这一年里，严格执行上级各项财务政策、规章制度和要求，逐步建立并规范了财务管理体制和运行机制，通过对现有资源的优化配置和合理使用，基本提高了各项资金的使用效益，基本保证了各项卫生事业的持续、稳定、协调发展。</w:t>
      </w:r>
    </w:p>
    <w:p w14:paraId="14559E90">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四</w:t>
      </w:r>
      <w:r>
        <w:rPr>
          <w:rFonts w:hint="default" w:ascii="Times New Roman Regular" w:hAnsi="Times New Roman Regular" w:eastAsia="仿宋" w:cs="Times New Roman Regular"/>
          <w:kern w:val="2"/>
          <w:sz w:val="32"/>
          <w:szCs w:val="32"/>
        </w:rPr>
        <w:t>）项目资金管理情况。</w:t>
      </w:r>
    </w:p>
    <w:p w14:paraId="70B494A8">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严格执行请、拨款制度，实行项目资金专款专用，建立项目资金管理领导责任制和会计核算制，并自觉接受财政、审计纪检和上级财务主管部门的监督检查，加强资金的管理和监督。对擅自变更项目预算、截留、挪用和坐支项目资金的，按法律法规的规定严肃查处；按照事前审核、事中监控、事后检查的要求，建立健全资金跟踪检查制度和重大问题上的上报制度，定期不定期地开展资金检查，对发现的资金管理方面的重大问题及时上报。</w:t>
      </w:r>
    </w:p>
    <w:p w14:paraId="4FAFC7EE">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p>
    <w:p w14:paraId="321C5B6F">
      <w:pPr>
        <w:pStyle w:val="2"/>
        <w:bidi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三、项目绩效情况</w:t>
      </w:r>
    </w:p>
    <w:p w14:paraId="0883A086">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(一) 产出指标</w:t>
      </w:r>
    </w:p>
    <w:p w14:paraId="0987B673">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1.数量指标</w:t>
      </w:r>
    </w:p>
    <w:p w14:paraId="41CE6E98">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（1）扶助独生子女伤残家庭人数(人)，</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115</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115</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4</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4</w:t>
      </w:r>
      <w:r>
        <w:rPr>
          <w:rFonts w:hint="default" w:ascii="Times New Roman Regular" w:hAnsi="Times New Roman Regular" w:eastAsia="仿宋" w:cs="Times New Roman Regular"/>
          <w:kern w:val="2"/>
          <w:sz w:val="32"/>
          <w:szCs w:val="32"/>
        </w:rPr>
        <w:t>。</w:t>
      </w:r>
    </w:p>
    <w:p w14:paraId="61DAA889">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（2）扶助独生子女死亡家庭人数(人)，</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304</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304</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3</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3</w:t>
      </w:r>
      <w:r>
        <w:rPr>
          <w:rFonts w:hint="default" w:ascii="Times New Roman Regular" w:hAnsi="Times New Roman Regular" w:eastAsia="仿宋" w:cs="Times New Roman Regular"/>
          <w:kern w:val="2"/>
          <w:sz w:val="32"/>
          <w:szCs w:val="32"/>
        </w:rPr>
        <w:t>。</w:t>
      </w:r>
    </w:p>
    <w:p w14:paraId="7545B02D">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（3）农村部分计划生育家庭奖励扶助人数(人)，</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7005</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6712</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4.79</w:t>
      </w:r>
      <w:r>
        <w:rPr>
          <w:rFonts w:hint="default" w:ascii="Times New Roman Regular" w:hAnsi="Times New Roman Regular" w:eastAsia="仿宋" w:cs="Times New Roman Regular"/>
          <w:kern w:val="2"/>
          <w:sz w:val="32"/>
          <w:szCs w:val="32"/>
        </w:rPr>
        <w:t>。</w:t>
      </w:r>
    </w:p>
    <w:p w14:paraId="08BF7365">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（4）扶助计划生育手术并发症(人)，</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16</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16</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3</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3</w:t>
      </w:r>
      <w:r>
        <w:rPr>
          <w:rFonts w:hint="default" w:ascii="Times New Roman Regular" w:hAnsi="Times New Roman Regular" w:eastAsia="仿宋" w:cs="Times New Roman Regular"/>
          <w:kern w:val="2"/>
          <w:sz w:val="32"/>
          <w:szCs w:val="32"/>
        </w:rPr>
        <w:t>。</w:t>
      </w:r>
    </w:p>
    <w:p w14:paraId="735C2FBB">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2.质量指标</w:t>
      </w:r>
    </w:p>
    <w:p w14:paraId="0E3AA5A4">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（1）符合条件申报对象覆盖率(%)，</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8</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8</w:t>
      </w:r>
      <w:r>
        <w:rPr>
          <w:rFonts w:hint="default" w:ascii="Times New Roman Regular" w:hAnsi="Times New Roman Regular" w:eastAsia="仿宋" w:cs="Times New Roman Regular"/>
          <w:kern w:val="2"/>
          <w:sz w:val="32"/>
          <w:szCs w:val="32"/>
        </w:rPr>
        <w:t>。</w:t>
      </w:r>
    </w:p>
    <w:p w14:paraId="702370E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（2）资金发放合格率(%)，</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7</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7</w:t>
      </w:r>
      <w:r>
        <w:rPr>
          <w:rFonts w:hint="default" w:ascii="Times New Roman Regular" w:hAnsi="Times New Roman Regular" w:eastAsia="仿宋" w:cs="Times New Roman Regular"/>
          <w:kern w:val="2"/>
          <w:sz w:val="32"/>
          <w:szCs w:val="32"/>
        </w:rPr>
        <w:t>。</w:t>
      </w:r>
    </w:p>
    <w:p w14:paraId="7B99ED83">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3.时效指标</w:t>
      </w:r>
    </w:p>
    <w:p w14:paraId="13343025">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（1）奖励和扶助资金到位率(%)，</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w:t>
      </w:r>
    </w:p>
    <w:p w14:paraId="415639BB">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（2）资金发放时间，</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2022年7月至2022年12月</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已完成</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w:t>
      </w:r>
    </w:p>
    <w:p w14:paraId="63260919">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4.成本指标</w:t>
      </w:r>
    </w:p>
    <w:p w14:paraId="78017BA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（1）农村部分计划生育家庭奖励扶助制度补助资金(万元)，</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432.67</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432.67</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w:t>
      </w:r>
    </w:p>
    <w:p w14:paraId="67156FAD">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（2）计划生育家庭特别扶助制度补助资金(万元)，</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190.97</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190.97</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w:t>
      </w:r>
    </w:p>
    <w:p w14:paraId="4E25E8A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(二) 效益指标</w:t>
      </w:r>
    </w:p>
    <w:p w14:paraId="35B281AC">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5.社会效益指标</w:t>
      </w:r>
    </w:p>
    <w:p w14:paraId="0C0DF8DE">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（1）有效提升计划生育家庭生活水平，</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有效</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有效</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15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15</w:t>
      </w:r>
      <w:r>
        <w:rPr>
          <w:rFonts w:hint="default" w:ascii="Times New Roman Regular" w:hAnsi="Times New Roman Regular" w:eastAsia="仿宋" w:cs="Times New Roman Regular"/>
          <w:kern w:val="2"/>
          <w:sz w:val="32"/>
          <w:szCs w:val="32"/>
        </w:rPr>
        <w:t>。</w:t>
      </w:r>
    </w:p>
    <w:p w14:paraId="58022B45">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6.可持续影响指标</w:t>
      </w:r>
    </w:p>
    <w:p w14:paraId="60D4F50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（1）项目发挥作用时间，</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长期</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长期</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15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15</w:t>
      </w:r>
      <w:r>
        <w:rPr>
          <w:rFonts w:hint="default" w:ascii="Times New Roman Regular" w:hAnsi="Times New Roman Regular" w:eastAsia="仿宋" w:cs="Times New Roman Regular"/>
          <w:kern w:val="2"/>
          <w:sz w:val="32"/>
          <w:szCs w:val="32"/>
        </w:rPr>
        <w:t>。</w:t>
      </w:r>
    </w:p>
    <w:p w14:paraId="3E0110BA">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(三) 满意度指标</w:t>
      </w:r>
    </w:p>
    <w:p w14:paraId="51EA28EA">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7.服务对象满意度指标</w:t>
      </w:r>
    </w:p>
    <w:p w14:paraId="1F41D228">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（1）计划生育家庭满意度(%)，</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w:t>
      </w:r>
    </w:p>
    <w:p w14:paraId="6B724F0C">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lang w:val="en-US" w:eastAsia="zh-CN"/>
        </w:rPr>
      </w:pPr>
      <w:r>
        <w:rPr>
          <w:rFonts w:hint="eastAsia" w:ascii="仿宋" w:hAnsi="仿宋" w:eastAsia="仿宋" w:cs="仿宋"/>
          <w:kern w:val="2"/>
          <w:sz w:val="32"/>
          <w:szCs w:val="32"/>
          <w:lang w:val="en-US" w:eastAsia="zh-CN"/>
        </w:rPr>
        <w:t>(四) 自评得分情况</w:t>
      </w:r>
    </w:p>
    <w:p w14:paraId="33858334">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eastAsia="zh-CN"/>
        </w:rPr>
      </w:pPr>
      <w:r>
        <w:rPr>
          <w:rFonts w:hint="default" w:ascii="Times New Roman Regular" w:hAnsi="Times New Roman Regular" w:eastAsia="仿宋" w:cs="Times New Roman Regular"/>
          <w:kern w:val="2"/>
          <w:sz w:val="32"/>
          <w:szCs w:val="32"/>
        </w:rPr>
        <w:t>本项目绩效自评得分</w:t>
      </w:r>
      <w:r>
        <w:rPr>
          <w:rFonts w:hint="eastAsia" w:ascii="仿宋" w:hAnsi="仿宋" w:eastAsia="仿宋" w:cs="仿宋"/>
          <w:kern w:val="2"/>
          <w:sz w:val="32"/>
          <w:szCs w:val="32"/>
        </w:rPr>
        <w:t>99.79</w:t>
      </w:r>
      <w:r>
        <w:rPr>
          <w:rFonts w:hint="default" w:ascii="Times New Roman Regular" w:hAnsi="Times New Roman Regular" w:eastAsia="仿宋" w:cs="Times New Roman Regular"/>
          <w:kern w:val="2"/>
          <w:sz w:val="32"/>
          <w:szCs w:val="32"/>
        </w:rPr>
        <w:t>分，等级为</w:t>
      </w:r>
      <w:r>
        <w:rPr>
          <w:rFonts w:hint="eastAsia" w:ascii="仿宋" w:hAnsi="仿宋" w:eastAsia="仿宋" w:cs="仿宋"/>
          <w:kern w:val="2"/>
          <w:sz w:val="32"/>
          <w:szCs w:val="32"/>
        </w:rPr>
        <w:t>优</w:t>
      </w:r>
      <w:r>
        <w:rPr>
          <w:rFonts w:hint="default" w:ascii="Times New Roman Regular" w:hAnsi="Times New Roman Regular" w:eastAsia="仿宋" w:cs="Times New Roman Regular"/>
          <w:kern w:val="2"/>
          <w:sz w:val="32"/>
          <w:szCs w:val="32"/>
          <w:lang w:eastAsia="zh-CN"/>
        </w:rPr>
        <w:t>。</w:t>
      </w:r>
    </w:p>
    <w:p w14:paraId="61EEF61A">
      <w:pPr>
        <w:pStyle w:val="2"/>
        <w:bidi w:val="0"/>
        <w:rPr>
          <w:rFonts w:hint="default"/>
          <w:lang w:val="en-US" w:eastAsia="zh-CN"/>
        </w:rPr>
      </w:pPr>
      <w:r>
        <w:rPr>
          <w:rFonts w:hint="default"/>
          <w:lang w:val="en-US" w:eastAsia="zh-CN"/>
        </w:rPr>
        <w:t>四、存在问题</w:t>
      </w:r>
    </w:p>
    <w:p w14:paraId="22C76AD0">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（一）</w:t>
      </w:r>
      <w:r>
        <w:rPr>
          <w:rFonts w:hint="default" w:ascii="Times New Roman Regular" w:hAnsi="Times New Roman Regular" w:eastAsia="仿宋" w:cs="Times New Roman Regular"/>
          <w:kern w:val="2"/>
          <w:sz w:val="32"/>
          <w:szCs w:val="32"/>
          <w:lang w:val="en-US" w:eastAsia="zh-CN"/>
        </w:rPr>
        <w:t>项目立项、实施存在问题。</w:t>
      </w:r>
    </w:p>
    <w:p w14:paraId="26CB8C6C">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（二）</w:t>
      </w:r>
      <w:r>
        <w:rPr>
          <w:rFonts w:hint="default" w:ascii="Times New Roman Regular" w:hAnsi="Times New Roman Regular" w:eastAsia="仿宋" w:cs="Times New Roman Regular"/>
          <w:kern w:val="2"/>
          <w:sz w:val="32"/>
          <w:szCs w:val="32"/>
          <w:lang w:val="en-US" w:eastAsia="zh-CN"/>
        </w:rPr>
        <w:t>资金管理使用存在问题</w:t>
      </w:r>
    </w:p>
    <w:p w14:paraId="2EC87FE5">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p>
    <w:p w14:paraId="5B31A1E5">
      <w:pPr>
        <w:pStyle w:val="2"/>
        <w:bidi w:val="0"/>
        <w:rPr>
          <w:rFonts w:hint="default"/>
          <w:lang w:val="en-US" w:eastAsia="zh-CN"/>
        </w:rPr>
      </w:pPr>
      <w:r>
        <w:rPr>
          <w:rFonts w:hint="default"/>
          <w:lang w:val="en-US" w:eastAsia="zh-CN"/>
        </w:rPr>
        <w:t>五、其他需要说明的问题</w:t>
      </w:r>
    </w:p>
    <w:p w14:paraId="696FC25D">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（一）后续工作计划。</w:t>
      </w:r>
    </w:p>
    <w:p w14:paraId="6AECCEC1">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明确绩效目标，有助于确定绩效评价成功的标准；基于目标和标准，确定绩效指标，这些指标应该是具体的、可衡量的、可实现的，并且能够反映是否已经达到预期的目标；选择合适的测量方法，例如定期调查、定期数据分析等；为每个绩效目标制定绩效评价计划，制定责任人、时间表和资源需求等信息；设置监控和反馈机制，以便跟踪进展情况，以确保资金使用朝着正确的方向前进。</w:t>
      </w:r>
    </w:p>
    <w:p w14:paraId="698882B8">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（二）措施及办法。</w:t>
      </w:r>
    </w:p>
    <w:tbl>
      <w:tblPr>
        <w:tblStyle w:val="18"/>
        <w:tblW w:w="2128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62"/>
        <w:gridCol w:w="1862"/>
        <w:gridCol w:w="1862"/>
        <w:gridCol w:w="1722"/>
        <w:gridCol w:w="1722"/>
        <w:gridCol w:w="1722"/>
        <w:gridCol w:w="1722"/>
        <w:gridCol w:w="1722"/>
        <w:gridCol w:w="1722"/>
        <w:gridCol w:w="1722"/>
        <w:gridCol w:w="1784"/>
        <w:gridCol w:w="1862"/>
      </w:tblGrid>
      <w:tr w14:paraId="29838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1298"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3409E12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项目支出绩效自评表</w:t>
            </w:r>
            <w:r>
              <w:rPr>
                <w:rFonts w:hint="eastAsia" w:ascii="宋体" w:hAnsi="宋体" w:eastAsia="宋体" w:cs="宋体"/>
                <w:b/>
                <w:bCs/>
                <w:i w:val="0"/>
                <w:iCs w:val="0"/>
                <w:color w:val="000000"/>
                <w:kern w:val="0"/>
                <w:sz w:val="40"/>
                <w:szCs w:val="40"/>
                <w:u w:val="none"/>
                <w:lang w:val="en-US" w:eastAsia="zh-CN" w:bidi="ar"/>
              </w:rPr>
              <w:br w:type="textWrapping"/>
            </w:r>
            <w:r>
              <w:rPr>
                <w:rFonts w:hint="eastAsia" w:ascii="宋体" w:hAnsi="宋体" w:eastAsia="宋体" w:cs="宋体"/>
                <w:b/>
                <w:bCs/>
                <w:i w:val="0"/>
                <w:iCs w:val="0"/>
                <w:color w:val="000000"/>
                <w:kern w:val="0"/>
                <w:sz w:val="40"/>
                <w:szCs w:val="40"/>
                <w:u w:val="none"/>
                <w:lang w:val="en-US" w:eastAsia="zh-CN" w:bidi="ar"/>
              </w:rPr>
              <w:t>(2024年度）</w:t>
            </w:r>
          </w:p>
        </w:tc>
      </w:tr>
      <w:tr w14:paraId="4FDB5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465ED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1757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B9490C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2023年中央计划生育转移支付资金</w:t>
            </w:r>
          </w:p>
        </w:tc>
      </w:tr>
      <w:tr w14:paraId="4D3C9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53D41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主管部门</w:t>
            </w:r>
          </w:p>
        </w:tc>
        <w:tc>
          <w:tcPr>
            <w:tcW w:w="703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D4822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赤峰市松山区卫生健康委员会（部门）</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16B0E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实施单位</w:t>
            </w:r>
          </w:p>
        </w:tc>
        <w:tc>
          <w:tcPr>
            <w:tcW w:w="709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91C85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赤峰市松山区卫生健康委员会</w:t>
            </w:r>
          </w:p>
        </w:tc>
      </w:tr>
      <w:tr w14:paraId="58198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F417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项目资金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（万元）</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E1D5D">
            <w:pP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554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年初预算数</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D6A4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全年预算数</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E5AF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全年执行数</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83E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分值</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CE25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执行率（%）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8CF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w:t>
            </w:r>
          </w:p>
        </w:tc>
      </w:tr>
      <w:tr w14:paraId="18061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DEB572">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4B4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年度资金总额</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DD0E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138.29</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5BAD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138.29</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6E64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138.29</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30C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3790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9FE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14:paraId="029C5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5DB377">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256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其中：财政拨款</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490F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138.29</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F753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138.29</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FAD3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138.29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E577C">
            <w:pPr>
              <w:keepNext w:val="0"/>
              <w:keepLines w:val="0"/>
              <w:widowControl/>
              <w:suppressLineNumbers w:val="0"/>
              <w:jc w:val="center"/>
              <w:textAlignment w:val="center"/>
              <w:rPr>
                <w:rFonts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9971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9613B">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r>
      <w:tr w14:paraId="383E3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CF1D5">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142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上年结转资金</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3230A">
            <w:pPr>
              <w:rPr>
                <w:rFonts w:hint="eastAsia" w:ascii="宋体" w:hAnsi="宋体" w:eastAsia="宋体" w:cs="宋体"/>
                <w:i w:val="0"/>
                <w:iCs w:val="0"/>
                <w:color w:val="000000"/>
                <w:sz w:val="18"/>
                <w:szCs w:val="18"/>
                <w:u w:val="none"/>
              </w:rPr>
            </w:pP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51DF8B">
            <w:pPr>
              <w:jc w:val="center"/>
              <w:rPr>
                <w:rFonts w:hint="eastAsia" w:ascii="宋体" w:hAnsi="宋体" w:eastAsia="宋体" w:cs="宋体"/>
                <w:i w:val="0"/>
                <w:iCs w:val="0"/>
                <w:color w:val="000000"/>
                <w:sz w:val="18"/>
                <w:szCs w:val="18"/>
                <w:u w:val="none"/>
              </w:rPr>
            </w:pP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06CBCD">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24BD4">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7F148D">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98A39">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r>
      <w:tr w14:paraId="543DA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8ECEAB">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D47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其他资金</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B85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EA8C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D6F2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3A810">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ABE8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E0D43">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r>
      <w:tr w14:paraId="3BC5D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2F01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年度总体目标</w:t>
            </w:r>
          </w:p>
        </w:tc>
        <w:tc>
          <w:tcPr>
            <w:tcW w:w="87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80FED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预期目标</w:t>
            </w:r>
          </w:p>
        </w:tc>
        <w:tc>
          <w:tcPr>
            <w:tcW w:w="8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801D4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实际完成情况</w:t>
            </w:r>
          </w:p>
        </w:tc>
      </w:tr>
      <w:tr w14:paraId="52E49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B97FF9">
            <w:pPr>
              <w:jc w:val="center"/>
              <w:rPr>
                <w:rFonts w:hint="eastAsia" w:ascii="宋体" w:hAnsi="宋体" w:eastAsia="宋体" w:cs="宋体"/>
                <w:i w:val="0"/>
                <w:iCs w:val="0"/>
                <w:color w:val="000000"/>
                <w:sz w:val="18"/>
                <w:szCs w:val="18"/>
                <w:u w:val="none"/>
              </w:rPr>
            </w:pPr>
          </w:p>
        </w:tc>
        <w:tc>
          <w:tcPr>
            <w:tcW w:w="87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E0AEB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目标1：实施农村部分计划生育家庭奖励扶助制度，缓解农村独生子女和双女家庭面临的困难和问题，帮助计划生育家庭发展生产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目标2：实施计划生育家庭·特别扶助制度，缓解扶助对象在生产、生活、医疗和养老等方面的困难，提升家庭发展能力</w:t>
            </w:r>
          </w:p>
        </w:tc>
        <w:tc>
          <w:tcPr>
            <w:tcW w:w="8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C46C6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截止2024年底，该项目资金支出138.29万元，实施农村部分计划生育家庭奖励扶助制度，缓解农村独生子女和双女家庭面临的困难和问题，帮助计划生育家庭发展生产目标；实施计划生育家庭·特别扶助制度，缓解扶助对象在生产、生活、医疗和养老等方面的困难，提升家庭发展能力。</w:t>
            </w:r>
          </w:p>
        </w:tc>
      </w:tr>
      <w:tr w14:paraId="08605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92E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绩效指标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1C8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一级指标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A69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二级指标</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D40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三级指标</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DB9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指标性质</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DD3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指标方向</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4D0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年度指标值</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7A2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实际完成值</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644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计量单位</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171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分值</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312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674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偏差原因分析及改进措施</w:t>
            </w:r>
          </w:p>
        </w:tc>
      </w:tr>
      <w:tr w14:paraId="79351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5EEF7E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绩效指标</w:t>
            </w: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154C4E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29C29E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C117D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扶助独生子女伤残家庭人数</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E0924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B23F5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D6122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937A8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05145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7DF07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77F928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2249567A">
            <w:pPr>
              <w:jc w:val="center"/>
              <w:rPr>
                <w:rFonts w:hint="eastAsia" w:ascii="宋体" w:hAnsi="宋体" w:eastAsia="宋体" w:cs="宋体"/>
                <w:i w:val="0"/>
                <w:iCs w:val="0"/>
                <w:color w:val="000000"/>
                <w:sz w:val="18"/>
                <w:szCs w:val="18"/>
                <w:u w:val="none"/>
              </w:rPr>
            </w:pPr>
          </w:p>
        </w:tc>
      </w:tr>
      <w:tr w14:paraId="6E4CD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75591D1D">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75545D86">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2D82BDAC">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D4E48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扶助独生子女死亡家庭人数</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C7429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21DFF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1AFA8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304</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40128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304.00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FABBE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9D1A2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4BBA32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28ED0BC4">
            <w:pPr>
              <w:jc w:val="center"/>
              <w:rPr>
                <w:rFonts w:hint="eastAsia" w:ascii="宋体" w:hAnsi="宋体" w:eastAsia="宋体" w:cs="宋体"/>
                <w:i w:val="0"/>
                <w:iCs w:val="0"/>
                <w:color w:val="000000"/>
                <w:sz w:val="18"/>
                <w:szCs w:val="18"/>
                <w:u w:val="none"/>
              </w:rPr>
            </w:pPr>
          </w:p>
        </w:tc>
      </w:tr>
      <w:tr w14:paraId="377C5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798D88DA">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2FA274F0">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4CA474A1">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FAFA0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农村部分计划生育家庭奖励扶助人数</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D6774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69C3F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7F096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7005</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F0DAD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6712.00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DE614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117C8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6554C2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3.83</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78B1C721">
            <w:pPr>
              <w:jc w:val="center"/>
              <w:rPr>
                <w:rFonts w:hint="eastAsia" w:ascii="宋体" w:hAnsi="宋体" w:eastAsia="宋体" w:cs="宋体"/>
                <w:i w:val="0"/>
                <w:iCs w:val="0"/>
                <w:color w:val="000000"/>
                <w:sz w:val="18"/>
                <w:szCs w:val="18"/>
                <w:u w:val="none"/>
              </w:rPr>
            </w:pPr>
          </w:p>
        </w:tc>
      </w:tr>
      <w:tr w14:paraId="088F0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5857A00F">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4F620214">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7DBA83E9">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A6CD4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扶助计划生育手术并发症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10711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2F370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CCD59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F7744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413F8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6461E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077D44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23BFF2B6">
            <w:pPr>
              <w:jc w:val="center"/>
              <w:rPr>
                <w:rFonts w:hint="eastAsia" w:ascii="宋体" w:hAnsi="宋体" w:eastAsia="宋体" w:cs="宋体"/>
                <w:i w:val="0"/>
                <w:iCs w:val="0"/>
                <w:color w:val="000000"/>
                <w:sz w:val="18"/>
                <w:szCs w:val="18"/>
                <w:u w:val="none"/>
              </w:rPr>
            </w:pPr>
          </w:p>
        </w:tc>
      </w:tr>
      <w:tr w14:paraId="114B9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741DAE71">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03CBD243">
            <w:pPr>
              <w:jc w:val="center"/>
              <w:rPr>
                <w:rFonts w:hint="eastAsia" w:ascii="宋体" w:hAnsi="宋体" w:eastAsia="宋体" w:cs="宋体"/>
                <w:i w:val="0"/>
                <w:iCs w:val="0"/>
                <w:color w:val="000000"/>
                <w:sz w:val="18"/>
                <w:szCs w:val="18"/>
                <w:u w:val="none"/>
              </w:rPr>
            </w:pP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7C9EC3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70844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符合条件申报对象覆盖率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21761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22245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9B7B6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78870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9EDA2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DD0BA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78B70D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615505BA">
            <w:pPr>
              <w:jc w:val="center"/>
              <w:rPr>
                <w:rFonts w:hint="eastAsia" w:ascii="宋体" w:hAnsi="宋体" w:eastAsia="宋体" w:cs="宋体"/>
                <w:i w:val="0"/>
                <w:iCs w:val="0"/>
                <w:color w:val="000000"/>
                <w:sz w:val="18"/>
                <w:szCs w:val="18"/>
                <w:u w:val="none"/>
              </w:rPr>
            </w:pPr>
          </w:p>
        </w:tc>
      </w:tr>
      <w:tr w14:paraId="508AA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0F651E7A">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7494DD58">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516FFDED">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0C06C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项目完成合格率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B7AF4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B09DE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5DCCA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0CD4F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6B5E6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0A780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369E2B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3C79F9F6">
            <w:pPr>
              <w:jc w:val="center"/>
              <w:rPr>
                <w:rFonts w:hint="eastAsia" w:ascii="宋体" w:hAnsi="宋体" w:eastAsia="宋体" w:cs="宋体"/>
                <w:i w:val="0"/>
                <w:iCs w:val="0"/>
                <w:color w:val="000000"/>
                <w:sz w:val="18"/>
                <w:szCs w:val="18"/>
                <w:u w:val="none"/>
              </w:rPr>
            </w:pPr>
          </w:p>
        </w:tc>
      </w:tr>
      <w:tr w14:paraId="2E6C5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78343DDE">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7486463F">
            <w:pPr>
              <w:jc w:val="center"/>
              <w:rPr>
                <w:rFonts w:hint="eastAsia" w:ascii="宋体" w:hAnsi="宋体" w:eastAsia="宋体" w:cs="宋体"/>
                <w:i w:val="0"/>
                <w:iCs w:val="0"/>
                <w:color w:val="000000"/>
                <w:sz w:val="18"/>
                <w:szCs w:val="18"/>
                <w:u w:val="none"/>
              </w:rPr>
            </w:pP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5D29FD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0A6FD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奖励和扶助资金到位率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C0C57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4632A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97002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9FD69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F01A1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5A940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7A69C7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39B2E86F">
            <w:pPr>
              <w:jc w:val="center"/>
              <w:rPr>
                <w:rFonts w:hint="eastAsia" w:ascii="宋体" w:hAnsi="宋体" w:eastAsia="宋体" w:cs="宋体"/>
                <w:i w:val="0"/>
                <w:iCs w:val="0"/>
                <w:color w:val="000000"/>
                <w:sz w:val="18"/>
                <w:szCs w:val="18"/>
                <w:u w:val="none"/>
              </w:rPr>
            </w:pPr>
          </w:p>
        </w:tc>
      </w:tr>
      <w:tr w14:paraId="7A4F6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20B3DDDB">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46F5EA16">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2FA9F736">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66171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项目发挥作用时间</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BE63D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2A40187">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DC018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2023年1月至2023年12月</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4975E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已完成</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32FDC04">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9C659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4EC422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17975842">
            <w:pPr>
              <w:jc w:val="center"/>
              <w:rPr>
                <w:rFonts w:hint="eastAsia" w:ascii="宋体" w:hAnsi="宋体" w:eastAsia="宋体" w:cs="宋体"/>
                <w:i w:val="0"/>
                <w:iCs w:val="0"/>
                <w:color w:val="000000"/>
                <w:sz w:val="18"/>
                <w:szCs w:val="18"/>
                <w:u w:val="none"/>
              </w:rPr>
            </w:pPr>
          </w:p>
        </w:tc>
      </w:tr>
      <w:tr w14:paraId="667F8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26F377C4">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65AC80FD">
            <w:pPr>
              <w:jc w:val="center"/>
              <w:rPr>
                <w:rFonts w:hint="eastAsia" w:ascii="宋体" w:hAnsi="宋体" w:eastAsia="宋体" w:cs="宋体"/>
                <w:i w:val="0"/>
                <w:iCs w:val="0"/>
                <w:color w:val="000000"/>
                <w:sz w:val="18"/>
                <w:szCs w:val="18"/>
                <w:u w:val="none"/>
              </w:rPr>
            </w:pP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7924D6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B90BD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独生子女伤残家庭扶助金发放标准</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51D49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F0EB935">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1B159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7560元/人年</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409EF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7560元/人年</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4C63369">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F963D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027811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0C3686A0">
            <w:pPr>
              <w:jc w:val="center"/>
              <w:rPr>
                <w:rFonts w:hint="eastAsia" w:ascii="宋体" w:hAnsi="宋体" w:eastAsia="宋体" w:cs="宋体"/>
                <w:i w:val="0"/>
                <w:iCs w:val="0"/>
                <w:color w:val="000000"/>
                <w:sz w:val="18"/>
                <w:szCs w:val="18"/>
                <w:u w:val="none"/>
              </w:rPr>
            </w:pPr>
          </w:p>
        </w:tc>
      </w:tr>
      <w:tr w14:paraId="30E44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6A984811">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65AA5870">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212B9538">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80528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独生子女死亡家庭扶助金发放标准</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144B9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60633F6">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BE926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9540元/人年</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AA9EE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9540元/人年</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A695C75">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867C0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1244C9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2E248051">
            <w:pPr>
              <w:jc w:val="center"/>
              <w:rPr>
                <w:rFonts w:hint="eastAsia" w:ascii="宋体" w:hAnsi="宋体" w:eastAsia="宋体" w:cs="宋体"/>
                <w:i w:val="0"/>
                <w:iCs w:val="0"/>
                <w:color w:val="000000"/>
                <w:sz w:val="18"/>
                <w:szCs w:val="18"/>
                <w:u w:val="none"/>
              </w:rPr>
            </w:pPr>
          </w:p>
        </w:tc>
      </w:tr>
      <w:tr w14:paraId="48B88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7E3E078B">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57EE6535">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4E21E891">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0B062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计划生育手术并发症扶助金发放标准</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B245A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A64D0B4">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CEB11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三级：3120元/人年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二级：4680元/人年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一级：6240元/人年</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5B63E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三级：3120元/人年 二级：4680元/人年 一级：6240元/人年</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D75B4F1">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B7DC2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07D7EB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7225B82D">
            <w:pPr>
              <w:jc w:val="center"/>
              <w:rPr>
                <w:rFonts w:hint="eastAsia" w:ascii="宋体" w:hAnsi="宋体" w:eastAsia="宋体" w:cs="宋体"/>
                <w:i w:val="0"/>
                <w:iCs w:val="0"/>
                <w:color w:val="000000"/>
                <w:sz w:val="18"/>
                <w:szCs w:val="18"/>
                <w:u w:val="none"/>
              </w:rPr>
            </w:pPr>
          </w:p>
        </w:tc>
      </w:tr>
      <w:tr w14:paraId="580DD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578285C4">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15B5BCF0">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6BE088B7">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A3EB3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农村部分计划生育家庭奖励扶助金发放标准</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8E072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FBDB1BB">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FECF6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960元/人年</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D171A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960元/人年</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EEF4F64">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6B22E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50FFC9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3ED2F735">
            <w:pPr>
              <w:jc w:val="center"/>
              <w:rPr>
                <w:rFonts w:hint="eastAsia" w:ascii="宋体" w:hAnsi="宋体" w:eastAsia="宋体" w:cs="宋体"/>
                <w:i w:val="0"/>
                <w:iCs w:val="0"/>
                <w:color w:val="000000"/>
                <w:sz w:val="18"/>
                <w:szCs w:val="18"/>
                <w:u w:val="none"/>
              </w:rPr>
            </w:pPr>
          </w:p>
        </w:tc>
      </w:tr>
      <w:tr w14:paraId="4AB20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44511AA8">
            <w:pPr>
              <w:jc w:val="center"/>
              <w:rPr>
                <w:rFonts w:hint="eastAsia" w:ascii="宋体" w:hAnsi="宋体" w:eastAsia="宋体" w:cs="宋体"/>
                <w:i w:val="0"/>
                <w:iCs w:val="0"/>
                <w:color w:val="000000"/>
                <w:sz w:val="18"/>
                <w:szCs w:val="18"/>
                <w:u w:val="none"/>
              </w:rPr>
            </w:pP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397390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61FAE1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0C32E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家庭发展能力</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8E01B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E73BC2E">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4954F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逐步提高</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E16FC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逐步提高</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C7829E6">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4E346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662618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3A69AC4C">
            <w:pPr>
              <w:jc w:val="center"/>
              <w:rPr>
                <w:rFonts w:hint="eastAsia" w:ascii="宋体" w:hAnsi="宋体" w:eastAsia="宋体" w:cs="宋体"/>
                <w:i w:val="0"/>
                <w:iCs w:val="0"/>
                <w:color w:val="000000"/>
                <w:sz w:val="18"/>
                <w:szCs w:val="18"/>
                <w:u w:val="none"/>
              </w:rPr>
            </w:pPr>
          </w:p>
        </w:tc>
      </w:tr>
      <w:tr w14:paraId="0EF2A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430FD660">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78B59D97">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77A88B24">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63436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社会稳定水平</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CC7C1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6EF71D3">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52925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逐步提高</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78E03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逐步提高</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4F4B175">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0EB93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5D21B2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689268C9">
            <w:pPr>
              <w:jc w:val="center"/>
              <w:rPr>
                <w:rFonts w:hint="eastAsia" w:ascii="宋体" w:hAnsi="宋体" w:eastAsia="宋体" w:cs="宋体"/>
                <w:i w:val="0"/>
                <w:iCs w:val="0"/>
                <w:color w:val="000000"/>
                <w:sz w:val="18"/>
                <w:szCs w:val="18"/>
                <w:u w:val="none"/>
              </w:rPr>
            </w:pPr>
          </w:p>
        </w:tc>
      </w:tr>
      <w:tr w14:paraId="1975D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29A08CC1">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4E16542E">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6902CD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可持续影响指标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47140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项目发挥作用时间</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CF43A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D411BA7">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C6779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长期</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0DE79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长期</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4097098">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5D692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7DD62B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0C362963">
            <w:pPr>
              <w:jc w:val="center"/>
              <w:rPr>
                <w:rFonts w:hint="eastAsia" w:ascii="宋体" w:hAnsi="宋体" w:eastAsia="宋体" w:cs="宋体"/>
                <w:i w:val="0"/>
                <w:iCs w:val="0"/>
                <w:color w:val="000000"/>
                <w:sz w:val="18"/>
                <w:szCs w:val="18"/>
                <w:u w:val="none"/>
              </w:rPr>
            </w:pPr>
          </w:p>
        </w:tc>
      </w:tr>
      <w:tr w14:paraId="1276F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0BCD4A08">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1D2220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7D0E2A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D2FB8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补助对象满意度</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25FD2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ECF18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4C5C5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08374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000CD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70E9F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548D26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168A6E21">
            <w:pPr>
              <w:jc w:val="center"/>
              <w:rPr>
                <w:rFonts w:hint="eastAsia" w:ascii="宋体" w:hAnsi="宋体" w:eastAsia="宋体" w:cs="宋体"/>
                <w:i w:val="0"/>
                <w:iCs w:val="0"/>
                <w:color w:val="000000"/>
                <w:sz w:val="18"/>
                <w:szCs w:val="18"/>
                <w:u w:val="none"/>
              </w:rPr>
            </w:pPr>
          </w:p>
        </w:tc>
      </w:tr>
      <w:tr w14:paraId="3DCCE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592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A5E13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总分</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8F2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D8B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99.83</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7BA0F">
            <w:pPr>
              <w:jc w:val="center"/>
              <w:rPr>
                <w:rFonts w:hint="eastAsia" w:ascii="宋体" w:hAnsi="宋体" w:eastAsia="宋体" w:cs="宋体"/>
                <w:i w:val="0"/>
                <w:iCs w:val="0"/>
                <w:color w:val="000000"/>
                <w:sz w:val="18"/>
                <w:szCs w:val="18"/>
                <w:u w:val="none"/>
              </w:rPr>
            </w:pPr>
          </w:p>
        </w:tc>
      </w:tr>
    </w:tbl>
    <w:p w14:paraId="5E1E5F20">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rPr>
          <w:rFonts w:hint="default" w:ascii="Times New Roman Regular" w:hAnsi="Times New Roman Regular" w:eastAsia="方正小标宋简体" w:cs="Times New Roman Regular"/>
          <w:sz w:val="44"/>
          <w:szCs w:val="44"/>
        </w:rPr>
      </w:pPr>
      <w:r>
        <w:rPr>
          <w:rFonts w:hint="eastAsia" w:ascii="仿宋" w:hAnsi="仿宋" w:eastAsia="仿宋" w:cs="仿宋"/>
          <w:sz w:val="44"/>
          <w:szCs w:val="44"/>
        </w:rPr>
        <w:t>2024</w:t>
      </w:r>
      <w:r>
        <w:rPr>
          <w:rFonts w:hint="default" w:ascii="Times New Roman Regular" w:hAnsi="Times New Roman Regular" w:eastAsia="方正小标宋简体" w:cs="Times New Roman Regular"/>
          <w:sz w:val="44"/>
          <w:szCs w:val="44"/>
        </w:rPr>
        <w:t>年</w:t>
      </w:r>
      <w:r>
        <w:rPr>
          <w:rFonts w:hint="default" w:ascii="Times New Roman Regular" w:hAnsi="Times New Roman Regular" w:eastAsia="方正小标宋简体" w:cs="Times New Roman Regular"/>
          <w:sz w:val="44"/>
          <w:szCs w:val="44"/>
          <w:lang w:val="en-US" w:eastAsia="zh-CN"/>
        </w:rPr>
        <w:t>度</w:t>
      </w:r>
      <w:r>
        <w:rPr>
          <w:rFonts w:hint="eastAsia" w:ascii="仿宋" w:hAnsi="仿宋" w:eastAsia="仿宋" w:cs="仿宋"/>
          <w:sz w:val="44"/>
          <w:szCs w:val="44"/>
        </w:rPr>
        <w:t>2023年中央计划生育转移支付资金</w:t>
      </w:r>
      <w:r>
        <w:rPr>
          <w:rFonts w:hint="default" w:ascii="Times New Roman Regular" w:hAnsi="Times New Roman Regular" w:eastAsia="方正小标宋简体" w:cs="Times New Roman Regular"/>
          <w:sz w:val="44"/>
          <w:szCs w:val="44"/>
        </w:rPr>
        <w:t>项目绩效自评报告</w:t>
      </w:r>
    </w:p>
    <w:p w14:paraId="4FC83A1E">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rPr>
          <w:rFonts w:hint="default" w:ascii="Times New Roman Regular" w:hAnsi="Times New Roman Regular" w:eastAsia="方正小标宋简体" w:cs="Times New Roman Regular"/>
          <w:sz w:val="44"/>
          <w:szCs w:val="44"/>
        </w:rPr>
      </w:pPr>
    </w:p>
    <w:p w14:paraId="7C3BBD70">
      <w:pPr>
        <w:pStyle w:val="2"/>
        <w:bidi w:val="0"/>
        <w:rPr>
          <w:rFonts w:hint="eastAsia" w:ascii="黑体" w:hAnsi="黑体" w:eastAsia="黑体" w:cs="黑体"/>
          <w:sz w:val="32"/>
          <w:szCs w:val="32"/>
        </w:rPr>
      </w:pPr>
      <w:r>
        <w:rPr>
          <w:rFonts w:hint="eastAsia" w:ascii="黑体" w:hAnsi="黑体" w:eastAsia="黑体" w:cs="黑体"/>
          <w:sz w:val="32"/>
          <w:szCs w:val="32"/>
          <w:lang w:val="en-US" w:eastAsia="zh-CN"/>
        </w:rPr>
        <w:t>一、</w:t>
      </w:r>
      <w:r>
        <w:rPr>
          <w:rFonts w:hint="eastAsia" w:ascii="黑体" w:hAnsi="黑体" w:eastAsia="黑体" w:cs="黑体"/>
          <w:sz w:val="32"/>
          <w:szCs w:val="32"/>
        </w:rPr>
        <w:t>项目</w:t>
      </w:r>
      <w:r>
        <w:rPr>
          <w:rFonts w:hint="eastAsia" w:ascii="黑体" w:hAnsi="黑体" w:eastAsia="黑体" w:cs="黑体"/>
          <w:sz w:val="32"/>
          <w:szCs w:val="32"/>
          <w:lang w:val="en-US" w:eastAsia="zh-CN"/>
        </w:rPr>
        <w:t>基本</w:t>
      </w:r>
      <w:r>
        <w:rPr>
          <w:rFonts w:hint="eastAsia" w:ascii="黑体" w:hAnsi="黑体" w:eastAsia="黑体" w:cs="黑体"/>
          <w:sz w:val="32"/>
          <w:szCs w:val="32"/>
        </w:rPr>
        <w:t>情况</w:t>
      </w:r>
    </w:p>
    <w:p w14:paraId="61B00832">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（一）项目基本情况简介。</w:t>
      </w:r>
    </w:p>
    <w:p w14:paraId="212AD80D">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2023年中央计划生育转移支付资金项目，用于支持农村部分计划生育家庭奖励扶助和计划生育家庭特别扶助等工作</w:t>
      </w:r>
    </w:p>
    <w:p w14:paraId="53CDC8D5">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二</w:t>
      </w:r>
      <w:r>
        <w:rPr>
          <w:rFonts w:hint="default" w:ascii="Times New Roman Regular" w:hAnsi="Times New Roman Regular" w:eastAsia="仿宋" w:cs="Times New Roman Regular"/>
          <w:kern w:val="2"/>
          <w:sz w:val="32"/>
          <w:szCs w:val="32"/>
        </w:rPr>
        <w:t>）绩效目标设定及</w:t>
      </w:r>
      <w:r>
        <w:rPr>
          <w:rFonts w:hint="default" w:ascii="Times New Roman Regular" w:hAnsi="Times New Roman Regular" w:eastAsia="仿宋" w:cs="Times New Roman Regular"/>
          <w:kern w:val="2"/>
          <w:sz w:val="32"/>
          <w:szCs w:val="32"/>
          <w:lang w:val="en-US" w:eastAsia="zh-CN"/>
        </w:rPr>
        <w:t>指标</w:t>
      </w:r>
      <w:r>
        <w:rPr>
          <w:rFonts w:hint="default" w:ascii="Times New Roman Regular" w:hAnsi="Times New Roman Regular" w:eastAsia="仿宋" w:cs="Times New Roman Regular"/>
          <w:kern w:val="2"/>
          <w:sz w:val="32"/>
          <w:szCs w:val="32"/>
        </w:rPr>
        <w:t>完成情况。</w:t>
      </w:r>
    </w:p>
    <w:p w14:paraId="38016416">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eastAsia" w:ascii="Times New Roman Regular" w:hAnsi="Times New Roman Regular" w:eastAsia="仿宋" w:cs="Times New Roman Regular"/>
          <w:kern w:val="2"/>
          <w:sz w:val="32"/>
          <w:szCs w:val="32"/>
          <w:lang w:val="en-US" w:eastAsia="zh-CN"/>
        </w:rPr>
        <w:t>年度绩效</w:t>
      </w:r>
      <w:r>
        <w:rPr>
          <w:rFonts w:hint="default" w:ascii="Times New Roman Regular" w:hAnsi="Times New Roman Regular" w:eastAsia="仿宋" w:cs="Times New Roman Regular"/>
          <w:kern w:val="2"/>
          <w:sz w:val="32"/>
          <w:szCs w:val="32"/>
          <w:lang w:val="en-US" w:eastAsia="zh-CN"/>
        </w:rPr>
        <w:t>目标：</w:t>
      </w:r>
      <w:r>
        <w:rPr>
          <w:rFonts w:hint="eastAsia" w:ascii="仿宋" w:hAnsi="仿宋" w:eastAsia="仿宋" w:cs="仿宋"/>
          <w:kern w:val="2"/>
          <w:sz w:val="32"/>
          <w:szCs w:val="32"/>
          <w:lang w:val="en-US" w:eastAsia="zh-CN"/>
        </w:rPr>
        <w:t>目标1：实施农村部分计划生育家庭奖励扶助制度，缓解农村独生子女和双女家庭面临的困难和问题，帮助计划生育家庭发展生产</w:t>
      </w:r>
      <w:r>
        <w:rPr>
          <w:rFonts w:hint="eastAsia" w:ascii="仿宋" w:hAnsi="仿宋" w:eastAsia="仿宋" w:cs="仿宋"/>
          <w:kern w:val="2"/>
          <w:sz w:val="32"/>
          <w:szCs w:val="32"/>
          <w:lang w:val="en-US" w:eastAsia="zh-CN"/>
        </w:rPr>
        <w:cr/>
      </w:r>
      <w:r>
        <w:rPr>
          <w:rFonts w:hint="eastAsia" w:ascii="仿宋" w:hAnsi="仿宋" w:eastAsia="仿宋" w:cs="仿宋"/>
          <w:kern w:val="2"/>
          <w:sz w:val="32"/>
          <w:szCs w:val="32"/>
          <w:lang w:val="en-US" w:eastAsia="zh-CN"/>
        </w:rPr>
        <w:t>目标2：实施计划生育家庭·特别扶助制度，缓解扶助对象在生产、生活、医疗和养老等方面的困难，提升家庭发展能力</w:t>
      </w:r>
    </w:p>
    <w:p w14:paraId="2C732EA4">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eastAsia" w:ascii="Times New Roman Regular" w:hAnsi="Times New Roman Regular" w:eastAsia="仿宋" w:cs="Times New Roman Regular"/>
          <w:kern w:val="2"/>
          <w:sz w:val="32"/>
          <w:szCs w:val="32"/>
          <w:lang w:val="en-US" w:eastAsia="zh-CN"/>
        </w:rPr>
        <w:t>年度</w:t>
      </w:r>
      <w:r>
        <w:rPr>
          <w:rFonts w:hint="default" w:ascii="Times New Roman Regular" w:hAnsi="Times New Roman Regular" w:eastAsia="仿宋" w:cs="Times New Roman Regular"/>
          <w:kern w:val="2"/>
          <w:sz w:val="32"/>
          <w:szCs w:val="32"/>
          <w:lang w:val="en-US" w:eastAsia="zh-CN"/>
        </w:rPr>
        <w:t>绩效目标完成情况：</w:t>
      </w:r>
      <w:r>
        <w:rPr>
          <w:rFonts w:hint="eastAsia" w:ascii="仿宋" w:hAnsi="仿宋" w:eastAsia="仿宋" w:cs="仿宋"/>
          <w:kern w:val="2"/>
          <w:sz w:val="32"/>
          <w:szCs w:val="32"/>
          <w:lang w:val="en-US" w:eastAsia="zh-CN"/>
        </w:rPr>
        <w:t xml:space="preserve"> 截止2024年底，该项目资金支出138.29万元，实施农村部分计划生育家庭奖励扶助制度，缓解农村独生子女和双女家庭面临的困难和问题，帮助计划生育家庭发展生产目标；实施计划生育家庭·特别扶助制度，缓解扶助对象在生产、生活、医疗和养老等方面的困难，提升家庭发展能力。</w:t>
      </w:r>
    </w:p>
    <w:p w14:paraId="6C08CF28">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Times New Roman Regular" w:hAnsi="Times New Roman Regular" w:eastAsia="仿宋" w:cs="Times New Roman Regular"/>
          <w:kern w:val="2"/>
          <w:sz w:val="32"/>
          <w:szCs w:val="32"/>
          <w:lang w:val="en-US" w:eastAsia="zh-CN"/>
        </w:rPr>
      </w:pPr>
      <w:r>
        <w:rPr>
          <w:rFonts w:hint="eastAsia" w:ascii="Times New Roman Regular" w:hAnsi="Times New Roman Regular" w:eastAsia="仿宋" w:cs="Times New Roman Regular"/>
          <w:kern w:val="2"/>
          <w:sz w:val="32"/>
          <w:szCs w:val="32"/>
          <w:lang w:eastAsia="zh-CN"/>
        </w:rPr>
        <w:t>（</w:t>
      </w:r>
      <w:r>
        <w:rPr>
          <w:rFonts w:hint="eastAsia" w:ascii="Times New Roman Regular" w:hAnsi="Times New Roman Regular" w:eastAsia="仿宋" w:cs="Times New Roman Regular"/>
          <w:kern w:val="2"/>
          <w:sz w:val="32"/>
          <w:szCs w:val="32"/>
          <w:lang w:val="en-US" w:eastAsia="zh-CN"/>
        </w:rPr>
        <w:t>三</w:t>
      </w:r>
      <w:r>
        <w:rPr>
          <w:rFonts w:hint="eastAsia" w:ascii="Times New Roman Regular" w:hAnsi="Times New Roman Regular" w:eastAsia="仿宋" w:cs="Times New Roman Regular"/>
          <w:kern w:val="2"/>
          <w:sz w:val="32"/>
          <w:szCs w:val="32"/>
          <w:lang w:eastAsia="zh-CN"/>
        </w:rPr>
        <w:t>）</w:t>
      </w:r>
      <w:r>
        <w:rPr>
          <w:rFonts w:hint="eastAsia" w:ascii="Times New Roman Regular" w:hAnsi="Times New Roman Regular" w:eastAsia="仿宋" w:cs="Times New Roman Regular"/>
          <w:kern w:val="2"/>
          <w:sz w:val="32"/>
          <w:szCs w:val="32"/>
          <w:lang w:val="en-US" w:eastAsia="zh-CN"/>
        </w:rPr>
        <w:t>偏差分析及整改措施。</w:t>
      </w:r>
    </w:p>
    <w:p w14:paraId="2C9F1ABC">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p>
    <w:p w14:paraId="1E74D00B">
      <w:pPr>
        <w:pStyle w:val="2"/>
        <w:bidi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二、绩效自评工作情况</w:t>
      </w:r>
    </w:p>
    <w:p w14:paraId="20F403B0">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一</w:t>
      </w:r>
      <w:r>
        <w:rPr>
          <w:rFonts w:hint="default" w:ascii="Times New Roman Regular" w:hAnsi="Times New Roman Regular" w:eastAsia="仿宋" w:cs="Times New Roman Regular"/>
          <w:kern w:val="2"/>
          <w:sz w:val="32"/>
          <w:szCs w:val="32"/>
        </w:rPr>
        <w:t>）绩效自评目的。</w:t>
      </w:r>
    </w:p>
    <w:p w14:paraId="44346AD5">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通过绩效自评，可以提高财政资金透明度，接受公众的监督，保障财政资金使用的公信力，通过合理科学的指标体系，从产出、效益和满意度的等维度构建全面反映项目完成情况的评价指标，以绩效指标为导向，强化绩效指标在预算体系的重要作用，保证项目支出执行情况与经费执行情况同步部署，反映出项目实际支出产生出的效益，建立标准的绩效考核体系。</w:t>
      </w:r>
    </w:p>
    <w:p w14:paraId="15A05006">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eastAsia" w:ascii="仿宋" w:hAnsi="仿宋" w:eastAsia="仿宋" w:cs="仿宋"/>
          <w:kern w:val="2"/>
          <w:sz w:val="32"/>
          <w:szCs w:val="32"/>
          <w:lang w:val="en-US" w:eastAsia="zh-CN"/>
        </w:rPr>
      </w:pPr>
      <w:r>
        <w:rPr>
          <w:rFonts w:hint="eastAsia" w:ascii="仿宋" w:hAnsi="仿宋" w:eastAsia="仿宋" w:cs="仿宋"/>
          <w:kern w:val="2"/>
          <w:sz w:val="32"/>
          <w:szCs w:val="32"/>
        </w:rPr>
        <w:t>（</w:t>
      </w:r>
      <w:r>
        <w:rPr>
          <w:rFonts w:hint="eastAsia" w:ascii="仿宋" w:hAnsi="仿宋" w:eastAsia="仿宋" w:cs="仿宋"/>
          <w:kern w:val="2"/>
          <w:sz w:val="32"/>
          <w:szCs w:val="32"/>
          <w:lang w:val="en-US" w:eastAsia="zh-CN"/>
        </w:rPr>
        <w:t>二</w:t>
      </w:r>
      <w:r>
        <w:rPr>
          <w:rFonts w:hint="eastAsia" w:ascii="仿宋" w:hAnsi="仿宋" w:eastAsia="仿宋" w:cs="仿宋"/>
          <w:kern w:val="2"/>
          <w:sz w:val="32"/>
          <w:szCs w:val="32"/>
        </w:rPr>
        <w:t>）项目资金投入情况。</w:t>
      </w:r>
    </w:p>
    <w:p w14:paraId="67110172">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项目资金</w:t>
      </w:r>
      <w:r>
        <w:rPr>
          <w:rFonts w:hint="default" w:ascii="Times New Roman Regular" w:hAnsi="Times New Roman Regular" w:eastAsia="仿宋" w:cs="Times New Roman Regular"/>
          <w:kern w:val="2"/>
          <w:sz w:val="32"/>
          <w:szCs w:val="32"/>
          <w:lang w:val="en-US" w:eastAsia="zh-CN"/>
        </w:rPr>
        <w:t>年初预算数</w:t>
      </w:r>
      <w:r>
        <w:rPr>
          <w:rFonts w:hint="eastAsia" w:ascii="仿宋" w:hAnsi="仿宋" w:eastAsia="仿宋" w:cs="仿宋"/>
          <w:kern w:val="2"/>
          <w:sz w:val="32"/>
          <w:szCs w:val="32"/>
          <w:lang w:val="en-US" w:eastAsia="zh-CN"/>
        </w:rPr>
        <w:t>138.29</w:t>
      </w:r>
      <w:r>
        <w:rPr>
          <w:rFonts w:hint="default" w:ascii="Times New Roman Regular" w:hAnsi="Times New Roman Regular" w:eastAsia="仿宋" w:cs="Times New Roman Regular"/>
          <w:kern w:val="2"/>
          <w:sz w:val="32"/>
          <w:szCs w:val="32"/>
          <w:lang w:val="en-US" w:eastAsia="zh-CN"/>
        </w:rPr>
        <w:t>万元，其中：财政拨款</w:t>
      </w:r>
      <w:r>
        <w:rPr>
          <w:rFonts w:hint="eastAsia" w:ascii="仿宋" w:hAnsi="仿宋" w:eastAsia="仿宋" w:cs="仿宋"/>
          <w:kern w:val="2"/>
          <w:sz w:val="32"/>
          <w:szCs w:val="32"/>
          <w:lang w:val="en-US" w:eastAsia="zh-CN"/>
        </w:rPr>
        <w:t>138.29</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35CDD48A">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w:t>
      </w:r>
      <w:r>
        <w:rPr>
          <w:rFonts w:hint="default" w:ascii="Times New Roman Regular" w:hAnsi="Times New Roman Regular" w:eastAsia="仿宋" w:cs="Times New Roman Regular"/>
          <w:kern w:val="2"/>
          <w:sz w:val="32"/>
          <w:szCs w:val="32"/>
          <w:lang w:val="en-US" w:eastAsia="zh-CN"/>
        </w:rPr>
        <w:t>资金</w:t>
      </w:r>
      <w:r>
        <w:rPr>
          <w:rFonts w:hint="eastAsia" w:ascii="Times New Roman Regular" w:hAnsi="Times New Roman Regular" w:eastAsia="仿宋" w:cs="Times New Roman Regular"/>
          <w:kern w:val="2"/>
          <w:sz w:val="32"/>
          <w:szCs w:val="32"/>
          <w:lang w:val="en-US" w:eastAsia="zh-CN"/>
        </w:rPr>
        <w:t>年度调整金额</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万元，其中：财政拨款</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2E072EB0">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w:t>
      </w:r>
      <w:r>
        <w:rPr>
          <w:rFonts w:hint="default" w:ascii="Times New Roman Regular" w:hAnsi="Times New Roman Regular" w:eastAsia="仿宋" w:cs="Times New Roman Regular"/>
          <w:kern w:val="2"/>
          <w:sz w:val="32"/>
          <w:szCs w:val="32"/>
          <w:lang w:val="en-US" w:eastAsia="zh-CN"/>
        </w:rPr>
        <w:t>资金</w:t>
      </w:r>
      <w:r>
        <w:rPr>
          <w:rFonts w:hint="eastAsia" w:ascii="Times New Roman Regular" w:hAnsi="Times New Roman Regular" w:eastAsia="仿宋" w:cs="Times New Roman Regular"/>
          <w:kern w:val="2"/>
          <w:sz w:val="32"/>
          <w:szCs w:val="32"/>
          <w:lang w:val="en-US" w:eastAsia="zh-CN"/>
        </w:rPr>
        <w:t>变动后预算数</w:t>
      </w:r>
      <w:r>
        <w:rPr>
          <w:rFonts w:hint="eastAsia" w:ascii="仿宋" w:hAnsi="仿宋" w:eastAsia="仿宋" w:cs="仿宋"/>
          <w:kern w:val="2"/>
          <w:sz w:val="32"/>
          <w:szCs w:val="32"/>
          <w:lang w:val="en-US" w:eastAsia="zh-CN"/>
        </w:rPr>
        <w:t>138.29</w:t>
      </w:r>
      <w:r>
        <w:rPr>
          <w:rFonts w:hint="default" w:ascii="Times New Roman Regular" w:hAnsi="Times New Roman Regular" w:eastAsia="仿宋" w:cs="Times New Roman Regular"/>
          <w:kern w:val="2"/>
          <w:sz w:val="32"/>
          <w:szCs w:val="32"/>
          <w:lang w:val="en-US" w:eastAsia="zh-CN"/>
        </w:rPr>
        <w:t>万元，其中：财政拨款</w:t>
      </w:r>
      <w:r>
        <w:rPr>
          <w:rFonts w:hint="eastAsia" w:ascii="仿宋" w:hAnsi="仿宋" w:eastAsia="仿宋" w:cs="仿宋"/>
          <w:kern w:val="2"/>
          <w:sz w:val="32"/>
          <w:szCs w:val="32"/>
          <w:lang w:val="en-US" w:eastAsia="zh-CN"/>
        </w:rPr>
        <w:t>138.29</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70B93840">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w:t>
      </w:r>
      <w:r>
        <w:rPr>
          <w:rFonts w:hint="default" w:ascii="Times New Roman Regular" w:hAnsi="Times New Roman Regular" w:eastAsia="仿宋" w:cs="Times New Roman Regular"/>
          <w:kern w:val="2"/>
          <w:sz w:val="32"/>
          <w:szCs w:val="32"/>
          <w:lang w:val="en-US" w:eastAsia="zh-CN"/>
        </w:rPr>
        <w:t>资金全年执行数</w:t>
      </w:r>
      <w:r>
        <w:rPr>
          <w:rFonts w:hint="eastAsia" w:ascii="仿宋" w:hAnsi="仿宋" w:eastAsia="仿宋" w:cs="仿宋"/>
          <w:kern w:val="2"/>
          <w:sz w:val="32"/>
          <w:szCs w:val="32"/>
          <w:lang w:val="en-US" w:eastAsia="zh-CN"/>
        </w:rPr>
        <w:t>138.29</w:t>
      </w:r>
      <w:r>
        <w:rPr>
          <w:rFonts w:hint="default" w:ascii="Times New Roman Regular" w:hAnsi="Times New Roman Regular" w:eastAsia="仿宋" w:cs="Times New Roman Regular"/>
          <w:kern w:val="2"/>
          <w:sz w:val="32"/>
          <w:szCs w:val="32"/>
          <w:lang w:val="en-US" w:eastAsia="zh-CN"/>
        </w:rPr>
        <w:t>万元</w:t>
      </w:r>
      <w:r>
        <w:rPr>
          <w:rFonts w:hint="eastAsia" w:ascii="Times New Roman Regular" w:hAnsi="Times New Roman Regular" w:eastAsia="仿宋" w:cs="Times New Roman Regular"/>
          <w:kern w:val="2"/>
          <w:sz w:val="32"/>
          <w:szCs w:val="32"/>
          <w:lang w:val="en-US" w:eastAsia="zh-CN"/>
        </w:rPr>
        <w:t>、执行率为</w:t>
      </w:r>
      <w:r>
        <w:rPr>
          <w:rFonts w:hint="eastAsia" w:ascii="仿宋" w:hAnsi="仿宋" w:eastAsia="仿宋" w:cs="仿宋"/>
          <w:kern w:val="2"/>
          <w:sz w:val="32"/>
          <w:szCs w:val="32"/>
          <w:lang w:val="en-US" w:eastAsia="zh-CN"/>
        </w:rPr>
        <w:t>100</w:t>
      </w:r>
      <w:r>
        <w:rPr>
          <w:rFonts w:ascii="仿宋" w:hAnsi="仿宋" w:eastAsia="仿宋" w:cs="仿宋"/>
          <w:sz w:val="32"/>
        </w:rPr>
        <w:t>%</w:t>
      </w:r>
      <w:r>
        <w:rPr>
          <w:rFonts w:hint="default" w:ascii="Times New Roman Regular" w:hAnsi="Times New Roman Regular" w:eastAsia="仿宋" w:cs="Times New Roman Regular"/>
          <w:kern w:val="2"/>
          <w:sz w:val="32"/>
          <w:szCs w:val="32"/>
          <w:lang w:val="en-US" w:eastAsia="zh-CN"/>
        </w:rPr>
        <w:t>，其中：财政拨款</w:t>
      </w:r>
      <w:r>
        <w:rPr>
          <w:rFonts w:hint="eastAsia" w:ascii="仿宋" w:hAnsi="仿宋" w:eastAsia="仿宋" w:cs="仿宋"/>
          <w:kern w:val="2"/>
          <w:sz w:val="32"/>
          <w:szCs w:val="32"/>
          <w:lang w:val="en-US" w:eastAsia="zh-CN"/>
        </w:rPr>
        <w:t>138.29</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18ADFAAC">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三</w:t>
      </w:r>
      <w:r>
        <w:rPr>
          <w:rFonts w:hint="default" w:ascii="Times New Roman Regular" w:hAnsi="Times New Roman Regular" w:eastAsia="仿宋" w:cs="Times New Roman Regular"/>
          <w:kern w:val="2"/>
          <w:sz w:val="32"/>
          <w:szCs w:val="32"/>
        </w:rPr>
        <w:t>）项目资金产出情况。</w:t>
      </w:r>
    </w:p>
    <w:p w14:paraId="34276643">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本项目预算资金为138.29万元，到位资金138.29万元，实际支出资金138.29万元，预算执行率100%。资金主要用于实施农村部分计划生育家庭奖励扶助制度，缓解农村独生子女和双女家庭面临的困难和问题，帮助计划生育家庭发展生产目标；实施计划生育家庭·特别扶助制度，缓解扶助对象在生产、生活、医疗和养老等方面的困难，提升家庭发展能力。各类资金支出准确无误，有完整的审批手续，不存在超范围超标准支出、挤占挪用等违法违规问题，财务处理合法合规。在这一年里，严格执行上级各项财务政策、规章制度和要求，逐步建立并规范了财务管理体制和运行机制，通过对现有资源的优化配置和合理使用，基本提高了各项资金的使用效益，基本保证了各项卫生事业的持续、稳定、协调发展。</w:t>
      </w:r>
    </w:p>
    <w:p w14:paraId="01BFFD44">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四</w:t>
      </w:r>
      <w:r>
        <w:rPr>
          <w:rFonts w:hint="default" w:ascii="Times New Roman Regular" w:hAnsi="Times New Roman Regular" w:eastAsia="仿宋" w:cs="Times New Roman Regular"/>
          <w:kern w:val="2"/>
          <w:sz w:val="32"/>
          <w:szCs w:val="32"/>
        </w:rPr>
        <w:t>）项目资金管理情况。</w:t>
      </w:r>
    </w:p>
    <w:p w14:paraId="24D5E2A9">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严格执行请、拨款制度，实行项目资金专款专用，建立项目资金管理领导责任制和会计核算制，并自觉接受财政、审计纪检和上级财务主管部门的监督检查，加强资金的管理和监督。对擅自变更项目预算、截留、挪用和坐支项目资金的，按法律法规的规定严肃查处；按照事前审核、事中监控、事后检查的要求，建立健全资金跟踪检查制度和重大问题上的上报制度，定期不定期地开展资金检查，对发现的资金管理方面的重大问题及时上报。</w:t>
      </w:r>
    </w:p>
    <w:p w14:paraId="1326F1D2">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p>
    <w:p w14:paraId="3AF651AC">
      <w:pPr>
        <w:pStyle w:val="2"/>
        <w:bidi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三、项目绩效情况</w:t>
      </w:r>
    </w:p>
    <w:p w14:paraId="0CF024C3">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(一) 产出指标</w:t>
      </w:r>
    </w:p>
    <w:p w14:paraId="65BAEA3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1.数量指标</w:t>
      </w:r>
    </w:p>
    <w:p w14:paraId="6C6F4531">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（1）扶助独生子女伤残家庭人数(人)，</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115</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115</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4</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4</w:t>
      </w:r>
      <w:r>
        <w:rPr>
          <w:rFonts w:hint="default" w:ascii="Times New Roman Regular" w:hAnsi="Times New Roman Regular" w:eastAsia="仿宋" w:cs="Times New Roman Regular"/>
          <w:kern w:val="2"/>
          <w:sz w:val="32"/>
          <w:szCs w:val="32"/>
        </w:rPr>
        <w:t>。</w:t>
      </w:r>
    </w:p>
    <w:p w14:paraId="06F79BA9">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（2）扶助独生子女死亡家庭人数(人)，</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304</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304</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4</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4</w:t>
      </w:r>
      <w:r>
        <w:rPr>
          <w:rFonts w:hint="default" w:ascii="Times New Roman Regular" w:hAnsi="Times New Roman Regular" w:eastAsia="仿宋" w:cs="Times New Roman Regular"/>
          <w:kern w:val="2"/>
          <w:sz w:val="32"/>
          <w:szCs w:val="32"/>
        </w:rPr>
        <w:t>。</w:t>
      </w:r>
    </w:p>
    <w:p w14:paraId="4D1E4504">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（3）农村部分计划生育家庭奖励扶助人数(人)，</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7005</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6712</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4</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3.83</w:t>
      </w:r>
      <w:r>
        <w:rPr>
          <w:rFonts w:hint="default" w:ascii="Times New Roman Regular" w:hAnsi="Times New Roman Regular" w:eastAsia="仿宋" w:cs="Times New Roman Regular"/>
          <w:kern w:val="2"/>
          <w:sz w:val="32"/>
          <w:szCs w:val="32"/>
        </w:rPr>
        <w:t>。</w:t>
      </w:r>
    </w:p>
    <w:p w14:paraId="03446CA0">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（4）扶助计划生育手术并发症(人)，</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16</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16</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3</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3</w:t>
      </w:r>
      <w:r>
        <w:rPr>
          <w:rFonts w:hint="default" w:ascii="Times New Roman Regular" w:hAnsi="Times New Roman Regular" w:eastAsia="仿宋" w:cs="Times New Roman Regular"/>
          <w:kern w:val="2"/>
          <w:sz w:val="32"/>
          <w:szCs w:val="32"/>
        </w:rPr>
        <w:t>。</w:t>
      </w:r>
    </w:p>
    <w:p w14:paraId="6B815BA2">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2.质量指标</w:t>
      </w:r>
    </w:p>
    <w:p w14:paraId="2BC18E04">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（1）符合条件申报对象覆盖率(%)，</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7</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7</w:t>
      </w:r>
      <w:r>
        <w:rPr>
          <w:rFonts w:hint="default" w:ascii="Times New Roman Regular" w:hAnsi="Times New Roman Regular" w:eastAsia="仿宋" w:cs="Times New Roman Regular"/>
          <w:kern w:val="2"/>
          <w:sz w:val="32"/>
          <w:szCs w:val="32"/>
        </w:rPr>
        <w:t>。</w:t>
      </w:r>
    </w:p>
    <w:p w14:paraId="61B2A49A">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（2）项目完成合格率(%)，</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8</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8</w:t>
      </w:r>
      <w:r>
        <w:rPr>
          <w:rFonts w:hint="default" w:ascii="Times New Roman Regular" w:hAnsi="Times New Roman Regular" w:eastAsia="仿宋" w:cs="Times New Roman Regular"/>
          <w:kern w:val="2"/>
          <w:sz w:val="32"/>
          <w:szCs w:val="32"/>
        </w:rPr>
        <w:t>。</w:t>
      </w:r>
    </w:p>
    <w:p w14:paraId="0D5007E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3.时效指标</w:t>
      </w:r>
    </w:p>
    <w:p w14:paraId="22A0A118">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（1）奖励和扶助资金到位率(%)，</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w:t>
      </w:r>
    </w:p>
    <w:p w14:paraId="49030619">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（2）项目发挥作用时间，</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2023年1月至2023年12月</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已完成</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w:t>
      </w:r>
    </w:p>
    <w:p w14:paraId="4CECAD72">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4.成本指标</w:t>
      </w:r>
    </w:p>
    <w:p w14:paraId="43D1E00D">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（1）独生子女伤残家庭扶助金发放标准，</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7560元/人年</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7560元/人年</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2.5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2.5</w:t>
      </w:r>
      <w:r>
        <w:rPr>
          <w:rFonts w:hint="default" w:ascii="Times New Roman Regular" w:hAnsi="Times New Roman Regular" w:eastAsia="仿宋" w:cs="Times New Roman Regular"/>
          <w:kern w:val="2"/>
          <w:sz w:val="32"/>
          <w:szCs w:val="32"/>
        </w:rPr>
        <w:t>。</w:t>
      </w:r>
    </w:p>
    <w:p w14:paraId="4B2030D0">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（2）独生子女死亡家庭扶助金发放标准，</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9540元/人年</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9540元/人年</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2.5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2.5</w:t>
      </w:r>
      <w:r>
        <w:rPr>
          <w:rFonts w:hint="default" w:ascii="Times New Roman Regular" w:hAnsi="Times New Roman Regular" w:eastAsia="仿宋" w:cs="Times New Roman Regular"/>
          <w:kern w:val="2"/>
          <w:sz w:val="32"/>
          <w:szCs w:val="32"/>
        </w:rPr>
        <w:t>。</w:t>
      </w:r>
    </w:p>
    <w:p w14:paraId="61F0806E">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（3）计划生育手术并发症扶助金发放标准，</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三级：3120元/人年</w:t>
      </w:r>
      <w:r>
        <w:rPr>
          <w:rFonts w:hint="eastAsia" w:ascii="仿宋" w:hAnsi="仿宋" w:eastAsia="仿宋" w:cs="仿宋"/>
          <w:kern w:val="2"/>
          <w:sz w:val="32"/>
          <w:szCs w:val="32"/>
        </w:rPr>
        <w:cr/>
      </w:r>
      <w:r>
        <w:rPr>
          <w:rFonts w:hint="eastAsia" w:ascii="仿宋" w:hAnsi="仿宋" w:eastAsia="仿宋" w:cs="仿宋"/>
          <w:kern w:val="2"/>
          <w:sz w:val="32"/>
          <w:szCs w:val="32"/>
        </w:rPr>
        <w:t>二级：4680元/人年</w:t>
      </w:r>
      <w:r>
        <w:rPr>
          <w:rFonts w:hint="eastAsia" w:ascii="仿宋" w:hAnsi="仿宋" w:eastAsia="仿宋" w:cs="仿宋"/>
          <w:kern w:val="2"/>
          <w:sz w:val="32"/>
          <w:szCs w:val="32"/>
        </w:rPr>
        <w:cr/>
      </w:r>
      <w:r>
        <w:rPr>
          <w:rFonts w:hint="eastAsia" w:ascii="仿宋" w:hAnsi="仿宋" w:eastAsia="仿宋" w:cs="仿宋"/>
          <w:kern w:val="2"/>
          <w:sz w:val="32"/>
          <w:szCs w:val="32"/>
        </w:rPr>
        <w:t>一级：6240元/人年</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三级：3120元/人年 二级：4680元/人年 一级：6240元/人年</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2.5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2.5</w:t>
      </w:r>
      <w:r>
        <w:rPr>
          <w:rFonts w:hint="default" w:ascii="Times New Roman Regular" w:hAnsi="Times New Roman Regular" w:eastAsia="仿宋" w:cs="Times New Roman Regular"/>
          <w:kern w:val="2"/>
          <w:sz w:val="32"/>
          <w:szCs w:val="32"/>
        </w:rPr>
        <w:t>。</w:t>
      </w:r>
    </w:p>
    <w:p w14:paraId="6B2EDDC2">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（4）农村部分计划生育家庭奖励扶助金发放标准，</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960元/人年</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960元/人年</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2.5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2.5</w:t>
      </w:r>
      <w:r>
        <w:rPr>
          <w:rFonts w:hint="default" w:ascii="Times New Roman Regular" w:hAnsi="Times New Roman Regular" w:eastAsia="仿宋" w:cs="Times New Roman Regular"/>
          <w:kern w:val="2"/>
          <w:sz w:val="32"/>
          <w:szCs w:val="32"/>
        </w:rPr>
        <w:t>。</w:t>
      </w:r>
    </w:p>
    <w:p w14:paraId="40996136">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(二) 效益指标</w:t>
      </w:r>
    </w:p>
    <w:p w14:paraId="7D591897">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5.社会效益指标</w:t>
      </w:r>
    </w:p>
    <w:p w14:paraId="543C4C3E">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（1）家庭发展能力，</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逐步提高</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逐步提高</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w:t>
      </w:r>
    </w:p>
    <w:p w14:paraId="47AC22DD">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（2）社会稳定水平，</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逐步提高</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逐步提高</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w:t>
      </w:r>
    </w:p>
    <w:p w14:paraId="3790F4C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6.可持续影响指标</w:t>
      </w:r>
    </w:p>
    <w:p w14:paraId="2D1BE5D4">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（1）项目发挥作用时间，</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长期</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长期</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w:t>
      </w:r>
    </w:p>
    <w:p w14:paraId="533CF981">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(三) 满意度指标</w:t>
      </w:r>
    </w:p>
    <w:p w14:paraId="6BA05BD4">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7.服务对象满意度指标</w:t>
      </w:r>
    </w:p>
    <w:p w14:paraId="23F226D7">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（1）补助对象满意度(%)，</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w:t>
      </w:r>
    </w:p>
    <w:p w14:paraId="030D34B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lang w:val="en-US" w:eastAsia="zh-CN"/>
        </w:rPr>
      </w:pPr>
      <w:r>
        <w:rPr>
          <w:rFonts w:hint="eastAsia" w:ascii="仿宋" w:hAnsi="仿宋" w:eastAsia="仿宋" w:cs="仿宋"/>
          <w:kern w:val="2"/>
          <w:sz w:val="32"/>
          <w:szCs w:val="32"/>
          <w:lang w:val="en-US" w:eastAsia="zh-CN"/>
        </w:rPr>
        <w:t>(四) 自评得分情况</w:t>
      </w:r>
    </w:p>
    <w:p w14:paraId="44BE097D">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eastAsia="zh-CN"/>
        </w:rPr>
      </w:pPr>
      <w:r>
        <w:rPr>
          <w:rFonts w:hint="default" w:ascii="Times New Roman Regular" w:hAnsi="Times New Roman Regular" w:eastAsia="仿宋" w:cs="Times New Roman Regular"/>
          <w:kern w:val="2"/>
          <w:sz w:val="32"/>
          <w:szCs w:val="32"/>
        </w:rPr>
        <w:t>本项目绩效自评得分</w:t>
      </w:r>
      <w:r>
        <w:rPr>
          <w:rFonts w:hint="eastAsia" w:ascii="仿宋" w:hAnsi="仿宋" w:eastAsia="仿宋" w:cs="仿宋"/>
          <w:kern w:val="2"/>
          <w:sz w:val="32"/>
          <w:szCs w:val="32"/>
        </w:rPr>
        <w:t>99.83</w:t>
      </w:r>
      <w:r>
        <w:rPr>
          <w:rFonts w:hint="default" w:ascii="Times New Roman Regular" w:hAnsi="Times New Roman Regular" w:eastAsia="仿宋" w:cs="Times New Roman Regular"/>
          <w:kern w:val="2"/>
          <w:sz w:val="32"/>
          <w:szCs w:val="32"/>
        </w:rPr>
        <w:t>分，等级为</w:t>
      </w:r>
      <w:r>
        <w:rPr>
          <w:rFonts w:hint="eastAsia" w:ascii="仿宋" w:hAnsi="仿宋" w:eastAsia="仿宋" w:cs="仿宋"/>
          <w:kern w:val="2"/>
          <w:sz w:val="32"/>
          <w:szCs w:val="32"/>
        </w:rPr>
        <w:t>优</w:t>
      </w:r>
      <w:r>
        <w:rPr>
          <w:rFonts w:hint="default" w:ascii="Times New Roman Regular" w:hAnsi="Times New Roman Regular" w:eastAsia="仿宋" w:cs="Times New Roman Regular"/>
          <w:kern w:val="2"/>
          <w:sz w:val="32"/>
          <w:szCs w:val="32"/>
          <w:lang w:eastAsia="zh-CN"/>
        </w:rPr>
        <w:t>。</w:t>
      </w:r>
    </w:p>
    <w:p w14:paraId="7CCE4B5E">
      <w:pPr>
        <w:pStyle w:val="2"/>
        <w:bidi w:val="0"/>
        <w:rPr>
          <w:rFonts w:hint="default"/>
          <w:lang w:val="en-US" w:eastAsia="zh-CN"/>
        </w:rPr>
      </w:pPr>
      <w:r>
        <w:rPr>
          <w:rFonts w:hint="default"/>
          <w:lang w:val="en-US" w:eastAsia="zh-CN"/>
        </w:rPr>
        <w:t>四、存在问题</w:t>
      </w:r>
    </w:p>
    <w:p w14:paraId="7F59AE56">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（一）</w:t>
      </w:r>
      <w:r>
        <w:rPr>
          <w:rFonts w:hint="default" w:ascii="Times New Roman Regular" w:hAnsi="Times New Roman Regular" w:eastAsia="仿宋" w:cs="Times New Roman Regular"/>
          <w:kern w:val="2"/>
          <w:sz w:val="32"/>
          <w:szCs w:val="32"/>
          <w:lang w:val="en-US" w:eastAsia="zh-CN"/>
        </w:rPr>
        <w:t>项目立项、实施存在问题。</w:t>
      </w:r>
    </w:p>
    <w:p w14:paraId="06906E25">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（二）</w:t>
      </w:r>
      <w:r>
        <w:rPr>
          <w:rFonts w:hint="default" w:ascii="Times New Roman Regular" w:hAnsi="Times New Roman Regular" w:eastAsia="仿宋" w:cs="Times New Roman Regular"/>
          <w:kern w:val="2"/>
          <w:sz w:val="32"/>
          <w:szCs w:val="32"/>
          <w:lang w:val="en-US" w:eastAsia="zh-CN"/>
        </w:rPr>
        <w:t>资金管理使用存在问题</w:t>
      </w:r>
    </w:p>
    <w:p w14:paraId="79B975F5">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p>
    <w:p w14:paraId="17EF1B64">
      <w:pPr>
        <w:pStyle w:val="2"/>
        <w:bidi w:val="0"/>
        <w:rPr>
          <w:rFonts w:hint="default"/>
          <w:lang w:val="en-US" w:eastAsia="zh-CN"/>
        </w:rPr>
      </w:pPr>
      <w:r>
        <w:rPr>
          <w:rFonts w:hint="default"/>
          <w:lang w:val="en-US" w:eastAsia="zh-CN"/>
        </w:rPr>
        <w:t>五、其他需要说明的问题</w:t>
      </w:r>
    </w:p>
    <w:p w14:paraId="1F2A7DE0">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（一）后续工作计划。</w:t>
      </w:r>
    </w:p>
    <w:p w14:paraId="7AB34ED7">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明确绩效目标，有助于确定绩效评价成功的标准；基于目标和标准，确定绩效指标，这些指标应该是具体的、可衡量的、可实现的，并且能够反映是否已经达到预期的目标；选择合适的测量方法，例如定期调查、定期数据分析等；为每个绩效目标制定绩效评价计划，制定责任人、时间表和资源需求等信息；设置监控和反馈机制，以便跟踪进展情况，以确保资金使用朝着正确的方向前进。</w:t>
      </w:r>
    </w:p>
    <w:p w14:paraId="5BE0AB61">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（二）措施及办法。</w:t>
      </w:r>
    </w:p>
    <w:p w14:paraId="40ACB922">
      <w:pPr>
        <w:widowControl/>
        <w:spacing w:before="240" w:after="240"/>
        <w:ind w:firstLine="420"/>
        <w:rPr>
          <w:rFonts w:ascii="仿宋_GB2312" w:hAnsi="仿宋_GB2312" w:eastAsia="仿宋_GB2312" w:cs="仿宋_GB2312"/>
          <w:color w:val="1200FF"/>
          <w:kern w:val="0"/>
          <w:sz w:val="27"/>
          <w:szCs w:val="27"/>
        </w:rPr>
      </w:pPr>
    </w:p>
    <w:p w14:paraId="6067574B">
      <w:pPr>
        <w:widowControl/>
        <w:spacing w:before="240" w:after="240"/>
        <w:ind w:firstLine="420"/>
        <w:jc w:val="left"/>
        <w:rPr>
          <w:rFonts w:ascii="Times New Roman" w:hAnsi="Times New Roman" w:eastAsia="Times New Roman" w:cs="Times New Roman"/>
          <w:kern w:val="0"/>
          <w:sz w:val="24"/>
        </w:rPr>
      </w:pPr>
      <w:r>
        <w:rPr>
          <w:rFonts w:ascii="kai_ti_gb2312" w:hAnsi="kai_ti_gb2312" w:eastAsia="kai_ti_gb2312" w:cs="kai_ti_gb2312"/>
          <w:b/>
          <w:bCs/>
          <w:kern w:val="0"/>
          <w:sz w:val="27"/>
          <w:szCs w:val="27"/>
        </w:rPr>
        <w:t>   </w:t>
      </w:r>
    </w:p>
    <w:p w14:paraId="7C5D0325">
      <w:pPr>
        <w:widowControl/>
        <w:spacing w:before="240" w:after="240"/>
        <w:jc w:val="left"/>
        <w:rPr>
          <w:rFonts w:ascii="仿宋_GB2312" w:hAnsi="仿宋_GB2312" w:eastAsia="仿宋_GB2312" w:cs="仿宋_GB2312"/>
          <w:color w:val="0E00FE"/>
          <w:kern w:val="0"/>
          <w:sz w:val="27"/>
          <w:szCs w:val="27"/>
        </w:rPr>
      </w:pPr>
      <w:r>
        <w:rPr>
          <w:rFonts w:ascii="仿宋_GB2312" w:hAnsi="仿宋_GB2312" w:eastAsia="仿宋_GB2312" w:cs="仿宋_GB2312"/>
          <w:color w:val="0E00FE"/>
          <w:kern w:val="0"/>
          <w:sz w:val="27"/>
          <w:szCs w:val="27"/>
        </w:rPr>
        <w:t xml:space="preserve">    </w:t>
      </w:r>
    </w:p>
    <w:tbl>
      <w:tblPr>
        <w:tblStyle w:val="18"/>
        <w:tblW w:w="2128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62"/>
        <w:gridCol w:w="1862"/>
        <w:gridCol w:w="1862"/>
        <w:gridCol w:w="1722"/>
        <w:gridCol w:w="1722"/>
        <w:gridCol w:w="1722"/>
        <w:gridCol w:w="1722"/>
        <w:gridCol w:w="1722"/>
        <w:gridCol w:w="1722"/>
        <w:gridCol w:w="1722"/>
        <w:gridCol w:w="1784"/>
        <w:gridCol w:w="1862"/>
      </w:tblGrid>
      <w:tr w14:paraId="0B7DE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1298"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248F9E6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项目支出绩效自评表</w:t>
            </w:r>
            <w:r>
              <w:rPr>
                <w:rFonts w:hint="eastAsia" w:ascii="宋体" w:hAnsi="宋体" w:eastAsia="宋体" w:cs="宋体"/>
                <w:b/>
                <w:bCs/>
                <w:i w:val="0"/>
                <w:iCs w:val="0"/>
                <w:color w:val="000000"/>
                <w:kern w:val="0"/>
                <w:sz w:val="40"/>
                <w:szCs w:val="40"/>
                <w:u w:val="none"/>
                <w:lang w:val="en-US" w:eastAsia="zh-CN" w:bidi="ar"/>
              </w:rPr>
              <w:br w:type="textWrapping"/>
            </w:r>
            <w:r>
              <w:rPr>
                <w:rFonts w:hint="eastAsia" w:ascii="宋体" w:hAnsi="宋体" w:eastAsia="宋体" w:cs="宋体"/>
                <w:b/>
                <w:bCs/>
                <w:i w:val="0"/>
                <w:iCs w:val="0"/>
                <w:color w:val="000000"/>
                <w:kern w:val="0"/>
                <w:sz w:val="40"/>
                <w:szCs w:val="40"/>
                <w:u w:val="none"/>
                <w:lang w:val="en-US" w:eastAsia="zh-CN" w:bidi="ar"/>
              </w:rPr>
              <w:t>(2024年度）</w:t>
            </w:r>
          </w:p>
        </w:tc>
      </w:tr>
      <w:tr w14:paraId="6F940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68102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1757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24B99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2023年医疗服务与保障能力提升</w:t>
            </w:r>
          </w:p>
        </w:tc>
      </w:tr>
      <w:tr w14:paraId="35F64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04BE3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主管部门</w:t>
            </w:r>
          </w:p>
        </w:tc>
        <w:tc>
          <w:tcPr>
            <w:tcW w:w="703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97F30B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赤峰市松山区卫生健康委员会（部门）</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882AA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实施单位</w:t>
            </w:r>
          </w:p>
        </w:tc>
        <w:tc>
          <w:tcPr>
            <w:tcW w:w="709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3966D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赤峰市松山区卫生健康委员会</w:t>
            </w:r>
          </w:p>
        </w:tc>
      </w:tr>
      <w:tr w14:paraId="25C69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372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A931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项目资金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（万元）</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3FADD">
            <w:pP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D65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年初预算数</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A9DC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全年预算数</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6644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全年执行数</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37C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分值</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6F6B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执行率（%）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182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w:t>
            </w:r>
          </w:p>
        </w:tc>
      </w:tr>
      <w:tr w14:paraId="3A2017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FB7FEB">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A70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年度资金总额</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C24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5031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E2FC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7A4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41FC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F42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r>
      <w:tr w14:paraId="42BD9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348B8F">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80C4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其中：财政拨款</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197E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DBAB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4B60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824AF">
            <w:pPr>
              <w:keepNext w:val="0"/>
              <w:keepLines w:val="0"/>
              <w:widowControl/>
              <w:suppressLineNumbers w:val="0"/>
              <w:jc w:val="center"/>
              <w:textAlignment w:val="center"/>
              <w:rPr>
                <w:rFonts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3F52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39B7E">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r>
      <w:tr w14:paraId="4A012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D5C9E">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F21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上年结转资金</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A36DA">
            <w:pPr>
              <w:rPr>
                <w:rFonts w:hint="eastAsia" w:ascii="宋体" w:hAnsi="宋体" w:eastAsia="宋体" w:cs="宋体"/>
                <w:i w:val="0"/>
                <w:iCs w:val="0"/>
                <w:color w:val="000000"/>
                <w:sz w:val="18"/>
                <w:szCs w:val="18"/>
                <w:u w:val="none"/>
              </w:rPr>
            </w:pP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F8FF8A">
            <w:pPr>
              <w:jc w:val="center"/>
              <w:rPr>
                <w:rFonts w:hint="eastAsia" w:ascii="宋体" w:hAnsi="宋体" w:eastAsia="宋体" w:cs="宋体"/>
                <w:i w:val="0"/>
                <w:iCs w:val="0"/>
                <w:color w:val="000000"/>
                <w:sz w:val="18"/>
                <w:szCs w:val="18"/>
                <w:u w:val="none"/>
              </w:rPr>
            </w:pP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60BD04">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A87A7">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03AF22">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CDD4E">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r>
      <w:tr w14:paraId="449DC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59DF85">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B24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其他资金</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FAF3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E84E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4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8F11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A9D6C">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c>
          <w:tcPr>
            <w:tcW w:w="35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109D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08FB4">
            <w:pPr>
              <w:keepNext w:val="0"/>
              <w:keepLines w:val="0"/>
              <w:widowControl/>
              <w:suppressLineNumbers w:val="0"/>
              <w:jc w:val="center"/>
              <w:textAlignment w:val="center"/>
              <w:rPr>
                <w:rFonts w:hint="default" w:ascii="Arial" w:hAnsi="Arial" w:eastAsia="宋体" w:cs="Arial"/>
                <w:i w:val="0"/>
                <w:iCs w:val="0"/>
                <w:color w:val="222222"/>
                <w:sz w:val="19"/>
                <w:szCs w:val="19"/>
                <w:u w:val="none"/>
              </w:rPr>
            </w:pPr>
            <w:r>
              <w:rPr>
                <w:rFonts w:hint="default" w:ascii="Arial" w:hAnsi="Arial" w:eastAsia="宋体" w:cs="Arial"/>
                <w:i w:val="0"/>
                <w:iCs w:val="0"/>
                <w:color w:val="222222"/>
                <w:kern w:val="0"/>
                <w:sz w:val="19"/>
                <w:szCs w:val="19"/>
                <w:u w:val="none"/>
                <w:lang w:val="en-US" w:eastAsia="zh-CN" w:bidi="ar"/>
              </w:rPr>
              <w:t>——</w:t>
            </w:r>
          </w:p>
        </w:tc>
      </w:tr>
      <w:tr w14:paraId="19FCD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2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FFF9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年度总体目标</w:t>
            </w:r>
          </w:p>
        </w:tc>
        <w:tc>
          <w:tcPr>
            <w:tcW w:w="87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763E6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预期目标</w:t>
            </w:r>
          </w:p>
        </w:tc>
        <w:tc>
          <w:tcPr>
            <w:tcW w:w="8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8BEE8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实际完成情况</w:t>
            </w:r>
          </w:p>
        </w:tc>
      </w:tr>
      <w:tr w14:paraId="3839A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3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9524F3">
            <w:pPr>
              <w:jc w:val="center"/>
              <w:rPr>
                <w:rFonts w:hint="eastAsia" w:ascii="宋体" w:hAnsi="宋体" w:eastAsia="宋体" w:cs="宋体"/>
                <w:i w:val="0"/>
                <w:iCs w:val="0"/>
                <w:color w:val="000000"/>
                <w:sz w:val="18"/>
                <w:szCs w:val="18"/>
                <w:u w:val="none"/>
              </w:rPr>
            </w:pPr>
          </w:p>
        </w:tc>
        <w:tc>
          <w:tcPr>
            <w:tcW w:w="87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4DE20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保障单位日常运转，提高预算编制质量，严格执行预算</w:t>
            </w:r>
          </w:p>
        </w:tc>
        <w:tc>
          <w:tcPr>
            <w:tcW w:w="8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FF689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截止2024年底，该项目共执行0万元，项目建设已经开始，资金于2025年财政审批后及时支付，资金用于改善医共体内各医疗机构的基础设施，统一规划建设信息化系统，实现医共体内医疗信息互联互通，方便患者就医和医生诊疗，提高设备利用率。</w:t>
            </w:r>
          </w:p>
        </w:tc>
      </w:tr>
      <w:tr w14:paraId="6DCAB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737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绩效指标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349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一级指标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04D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二级指标</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2F8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三级指标</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A3A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指标性质</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03B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指标方向</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534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年度指标值</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B0E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实际完成值</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900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计量单位</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81A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分值</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511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得分</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6A4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偏差原因分析及改进措施</w:t>
            </w:r>
          </w:p>
        </w:tc>
      </w:tr>
      <w:tr w14:paraId="08CA4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3ED5A5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绩效指标</w:t>
            </w: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0E75B6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308E87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14C87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涉及支出科目</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7A252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6F485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58DB1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3A2B3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7C87A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B2652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1ADD08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14603983">
            <w:pPr>
              <w:jc w:val="center"/>
              <w:rPr>
                <w:rFonts w:hint="eastAsia" w:ascii="宋体" w:hAnsi="宋体" w:eastAsia="宋体" w:cs="宋体"/>
                <w:i w:val="0"/>
                <w:iCs w:val="0"/>
                <w:color w:val="000000"/>
                <w:sz w:val="18"/>
                <w:szCs w:val="18"/>
                <w:u w:val="none"/>
              </w:rPr>
            </w:pPr>
          </w:p>
        </w:tc>
      </w:tr>
      <w:tr w14:paraId="79BEB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54CAD573">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2935D07E">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24571E72">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49A57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涉及单位个数</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A0319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3B007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3D0B7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E5052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78ADD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家</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31DB8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1BE267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6FEA5CDB">
            <w:pPr>
              <w:jc w:val="center"/>
              <w:rPr>
                <w:rFonts w:hint="eastAsia" w:ascii="宋体" w:hAnsi="宋体" w:eastAsia="宋体" w:cs="宋体"/>
                <w:i w:val="0"/>
                <w:iCs w:val="0"/>
                <w:color w:val="000000"/>
                <w:sz w:val="18"/>
                <w:szCs w:val="18"/>
                <w:u w:val="none"/>
              </w:rPr>
            </w:pPr>
          </w:p>
        </w:tc>
      </w:tr>
      <w:tr w14:paraId="148AE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679DF568">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46E505CD">
            <w:pPr>
              <w:jc w:val="center"/>
              <w:rPr>
                <w:rFonts w:hint="eastAsia" w:ascii="宋体" w:hAnsi="宋体" w:eastAsia="宋体" w:cs="宋体"/>
                <w:i w:val="0"/>
                <w:iCs w:val="0"/>
                <w:color w:val="000000"/>
                <w:sz w:val="18"/>
                <w:szCs w:val="18"/>
                <w:u w:val="none"/>
              </w:rPr>
            </w:pP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514684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651F7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项目开展有效率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25750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A5AB4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0616B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FD704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DBCF4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28591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3F2B88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1F14C94D">
            <w:pPr>
              <w:jc w:val="center"/>
              <w:rPr>
                <w:rFonts w:hint="eastAsia" w:ascii="宋体" w:hAnsi="宋体" w:eastAsia="宋体" w:cs="宋体"/>
                <w:i w:val="0"/>
                <w:iCs w:val="0"/>
                <w:color w:val="000000"/>
                <w:sz w:val="18"/>
                <w:szCs w:val="18"/>
                <w:u w:val="none"/>
              </w:rPr>
            </w:pPr>
          </w:p>
        </w:tc>
      </w:tr>
      <w:tr w14:paraId="0D306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5BAA31B8">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616893E0">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43EA5F77">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24EDD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项目验收合格率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5F59A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E4A39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DF8E8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244ED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F1988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11E28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482E5D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5337EE93">
            <w:pPr>
              <w:jc w:val="center"/>
              <w:rPr>
                <w:rFonts w:hint="eastAsia" w:ascii="宋体" w:hAnsi="宋体" w:eastAsia="宋体" w:cs="宋体"/>
                <w:i w:val="0"/>
                <w:iCs w:val="0"/>
                <w:color w:val="000000"/>
                <w:sz w:val="18"/>
                <w:szCs w:val="18"/>
                <w:u w:val="none"/>
              </w:rPr>
            </w:pPr>
          </w:p>
        </w:tc>
      </w:tr>
      <w:tr w14:paraId="3D0D4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3DC1372A">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52AE3D54">
            <w:pPr>
              <w:jc w:val="center"/>
              <w:rPr>
                <w:rFonts w:hint="eastAsia" w:ascii="宋体" w:hAnsi="宋体" w:eastAsia="宋体" w:cs="宋体"/>
                <w:i w:val="0"/>
                <w:iCs w:val="0"/>
                <w:color w:val="000000"/>
                <w:sz w:val="18"/>
                <w:szCs w:val="18"/>
                <w:u w:val="none"/>
              </w:rPr>
            </w:pP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7FAE1E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3EA87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项目完成及时率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FB152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B1688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FD994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D7761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79D3B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B6EBC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4672AD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016C570F">
            <w:pPr>
              <w:jc w:val="center"/>
              <w:rPr>
                <w:rFonts w:hint="eastAsia" w:ascii="宋体" w:hAnsi="宋体" w:eastAsia="宋体" w:cs="宋体"/>
                <w:i w:val="0"/>
                <w:iCs w:val="0"/>
                <w:color w:val="000000"/>
                <w:sz w:val="18"/>
                <w:szCs w:val="18"/>
                <w:u w:val="none"/>
              </w:rPr>
            </w:pPr>
          </w:p>
        </w:tc>
      </w:tr>
      <w:tr w14:paraId="49A9F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2205F3A3">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0427629C">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06DC537B">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B6984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项目任务推进率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C8ECA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BD77B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A00BF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CEC0B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A46D6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D30BC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6AC07E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02A71C10">
            <w:pPr>
              <w:jc w:val="center"/>
              <w:rPr>
                <w:rFonts w:hint="eastAsia" w:ascii="宋体" w:hAnsi="宋体" w:eastAsia="宋体" w:cs="宋体"/>
                <w:i w:val="0"/>
                <w:iCs w:val="0"/>
                <w:color w:val="000000"/>
                <w:sz w:val="18"/>
                <w:szCs w:val="18"/>
                <w:u w:val="none"/>
              </w:rPr>
            </w:pPr>
          </w:p>
        </w:tc>
      </w:tr>
      <w:tr w14:paraId="41112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28D89072">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1EC3727F">
            <w:pPr>
              <w:jc w:val="center"/>
              <w:rPr>
                <w:rFonts w:hint="eastAsia" w:ascii="宋体" w:hAnsi="宋体" w:eastAsia="宋体" w:cs="宋体"/>
                <w:i w:val="0"/>
                <w:iCs w:val="0"/>
                <w:color w:val="000000"/>
                <w:sz w:val="18"/>
                <w:szCs w:val="18"/>
                <w:u w:val="none"/>
              </w:rPr>
            </w:pP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7D194A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2392E1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项目总成本</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74682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反向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5D8BE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252FE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11249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569E2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5D855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37A408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19B19144">
            <w:pPr>
              <w:jc w:val="center"/>
              <w:rPr>
                <w:rFonts w:hint="eastAsia" w:ascii="宋体" w:hAnsi="宋体" w:eastAsia="宋体" w:cs="宋体"/>
                <w:i w:val="0"/>
                <w:iCs w:val="0"/>
                <w:color w:val="000000"/>
                <w:sz w:val="18"/>
                <w:szCs w:val="18"/>
                <w:u w:val="none"/>
              </w:rPr>
            </w:pPr>
          </w:p>
        </w:tc>
      </w:tr>
      <w:tr w14:paraId="29484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05E7D58D">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49EB46D3">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10DC7C88">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A6541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推进紧密型医联体建设成本</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98E07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反向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F0DBC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B067B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F3418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C5BC8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6A3C5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6319FF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37713054">
            <w:pPr>
              <w:jc w:val="center"/>
              <w:rPr>
                <w:rFonts w:hint="eastAsia" w:ascii="宋体" w:hAnsi="宋体" w:eastAsia="宋体" w:cs="宋体"/>
                <w:i w:val="0"/>
                <w:iCs w:val="0"/>
                <w:color w:val="000000"/>
                <w:sz w:val="18"/>
                <w:szCs w:val="18"/>
                <w:u w:val="none"/>
              </w:rPr>
            </w:pPr>
          </w:p>
        </w:tc>
      </w:tr>
      <w:tr w14:paraId="6C00D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1ECAAD52">
            <w:pPr>
              <w:jc w:val="center"/>
              <w:rPr>
                <w:rFonts w:hint="eastAsia" w:ascii="宋体" w:hAnsi="宋体" w:eastAsia="宋体" w:cs="宋体"/>
                <w:i w:val="0"/>
                <w:iCs w:val="0"/>
                <w:color w:val="000000"/>
                <w:sz w:val="18"/>
                <w:szCs w:val="18"/>
                <w:u w:val="none"/>
              </w:rPr>
            </w:pPr>
          </w:p>
        </w:tc>
        <w:tc>
          <w:tcPr>
            <w:tcW w:w="1863" w:type="dxa"/>
            <w:vMerge w:val="restart"/>
            <w:tcBorders>
              <w:top w:val="single" w:color="000000" w:sz="4" w:space="0"/>
              <w:left w:val="single" w:color="000000" w:sz="4" w:space="0"/>
              <w:bottom w:val="nil"/>
              <w:right w:val="single" w:color="000000" w:sz="4" w:space="0"/>
            </w:tcBorders>
            <w:shd w:val="clear" w:color="auto" w:fill="auto"/>
            <w:vAlign w:val="center"/>
          </w:tcPr>
          <w:p w14:paraId="01618A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4CEEEF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DAFB0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公立医疗机构服务水平和质量</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3267C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1CBF557">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72489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良</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50C3F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良</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38B06DBA">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4A4DF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684B1D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582171FE">
            <w:pPr>
              <w:jc w:val="center"/>
              <w:rPr>
                <w:rFonts w:hint="eastAsia" w:ascii="宋体" w:hAnsi="宋体" w:eastAsia="宋体" w:cs="宋体"/>
                <w:i w:val="0"/>
                <w:iCs w:val="0"/>
                <w:color w:val="000000"/>
                <w:sz w:val="18"/>
                <w:szCs w:val="18"/>
                <w:u w:val="none"/>
              </w:rPr>
            </w:pPr>
          </w:p>
        </w:tc>
      </w:tr>
      <w:tr w14:paraId="71335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738B8951">
            <w:pPr>
              <w:jc w:val="center"/>
              <w:rPr>
                <w:rFonts w:hint="eastAsia" w:ascii="宋体" w:hAnsi="宋体" w:eastAsia="宋体" w:cs="宋体"/>
                <w:i w:val="0"/>
                <w:iCs w:val="0"/>
                <w:color w:val="000000"/>
                <w:sz w:val="18"/>
                <w:szCs w:val="18"/>
                <w:u w:val="none"/>
              </w:rPr>
            </w:pPr>
          </w:p>
        </w:tc>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5F02B4DD">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169E7A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可持续影响指标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D3D58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持续改善人民健康水平</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E4F8A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DAD46F6">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A4D90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有效</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6D29A4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有效</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2236DDA">
            <w:pPr>
              <w:jc w:val="center"/>
              <w:rPr>
                <w:rFonts w:hint="eastAsia" w:ascii="宋体" w:hAnsi="宋体" w:eastAsia="宋体" w:cs="宋体"/>
                <w:i w:val="0"/>
                <w:iCs w:val="0"/>
                <w:color w:val="000000"/>
                <w:sz w:val="18"/>
                <w:szCs w:val="18"/>
                <w:u w:val="none"/>
              </w:rPr>
            </w:pP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7195D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5E1079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27C64CA5">
            <w:pPr>
              <w:jc w:val="center"/>
              <w:rPr>
                <w:rFonts w:hint="eastAsia" w:ascii="宋体" w:hAnsi="宋体" w:eastAsia="宋体" w:cs="宋体"/>
                <w:i w:val="0"/>
                <w:iCs w:val="0"/>
                <w:color w:val="000000"/>
                <w:sz w:val="18"/>
                <w:szCs w:val="18"/>
                <w:u w:val="none"/>
              </w:rPr>
            </w:pPr>
          </w:p>
        </w:tc>
      </w:tr>
      <w:tr w14:paraId="2CA18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63" w:type="dxa"/>
            <w:vMerge w:val="continue"/>
            <w:tcBorders>
              <w:top w:val="single" w:color="000000" w:sz="4" w:space="0"/>
              <w:left w:val="single" w:color="000000" w:sz="4" w:space="0"/>
              <w:bottom w:val="nil"/>
              <w:right w:val="single" w:color="000000" w:sz="4" w:space="0"/>
            </w:tcBorders>
            <w:shd w:val="clear" w:color="auto" w:fill="auto"/>
            <w:vAlign w:val="center"/>
          </w:tcPr>
          <w:p w14:paraId="0F660273">
            <w:pPr>
              <w:jc w:val="center"/>
              <w:rPr>
                <w:rFonts w:hint="eastAsia" w:ascii="宋体" w:hAnsi="宋体" w:eastAsia="宋体" w:cs="宋体"/>
                <w:i w:val="0"/>
                <w:iCs w:val="0"/>
                <w:color w:val="000000"/>
                <w:sz w:val="18"/>
                <w:szCs w:val="18"/>
                <w:u w:val="none"/>
              </w:rPr>
            </w:pP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4262C3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6CB8F0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服务对象满意度指标</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42D8CA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患者与群众的满意度</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3C5DD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正向</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1853B6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大于等于</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CD7B2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5CECF7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7526DB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723" w:type="dxa"/>
            <w:tcBorders>
              <w:top w:val="single" w:color="000000" w:sz="4" w:space="0"/>
              <w:left w:val="single" w:color="000000" w:sz="4" w:space="0"/>
              <w:bottom w:val="nil"/>
              <w:right w:val="single" w:color="000000" w:sz="4" w:space="0"/>
            </w:tcBorders>
            <w:shd w:val="clear" w:color="auto" w:fill="auto"/>
            <w:vAlign w:val="center"/>
          </w:tcPr>
          <w:p w14:paraId="0426D3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785" w:type="dxa"/>
            <w:tcBorders>
              <w:top w:val="single" w:color="000000" w:sz="4" w:space="0"/>
              <w:left w:val="single" w:color="000000" w:sz="4" w:space="0"/>
              <w:bottom w:val="nil"/>
              <w:right w:val="single" w:color="000000" w:sz="4" w:space="0"/>
            </w:tcBorders>
            <w:shd w:val="clear" w:color="auto" w:fill="auto"/>
            <w:vAlign w:val="center"/>
          </w:tcPr>
          <w:p w14:paraId="6EE84E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70929992">
            <w:pPr>
              <w:jc w:val="center"/>
              <w:rPr>
                <w:rFonts w:hint="eastAsia" w:ascii="宋体" w:hAnsi="宋体" w:eastAsia="宋体" w:cs="宋体"/>
                <w:i w:val="0"/>
                <w:iCs w:val="0"/>
                <w:color w:val="000000"/>
                <w:sz w:val="18"/>
                <w:szCs w:val="18"/>
                <w:u w:val="none"/>
              </w:rPr>
            </w:pPr>
          </w:p>
        </w:tc>
      </w:tr>
      <w:tr w14:paraId="66DC7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592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3DC59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总分</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7CD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A4E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83480">
            <w:pPr>
              <w:jc w:val="center"/>
              <w:rPr>
                <w:rFonts w:hint="eastAsia" w:ascii="宋体" w:hAnsi="宋体" w:eastAsia="宋体" w:cs="宋体"/>
                <w:i w:val="0"/>
                <w:iCs w:val="0"/>
                <w:color w:val="000000"/>
                <w:sz w:val="18"/>
                <w:szCs w:val="18"/>
                <w:u w:val="none"/>
              </w:rPr>
            </w:pPr>
          </w:p>
        </w:tc>
      </w:tr>
    </w:tbl>
    <w:p w14:paraId="5FC559C2">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rPr>
          <w:rFonts w:hint="default" w:ascii="Times New Roman Regular" w:hAnsi="Times New Roman Regular" w:eastAsia="方正小标宋简体" w:cs="Times New Roman Regular"/>
          <w:sz w:val="44"/>
          <w:szCs w:val="44"/>
        </w:rPr>
      </w:pPr>
      <w:r>
        <w:rPr>
          <w:rFonts w:hint="eastAsia" w:ascii="仿宋" w:hAnsi="仿宋" w:eastAsia="仿宋" w:cs="仿宋"/>
          <w:sz w:val="44"/>
          <w:szCs w:val="44"/>
        </w:rPr>
        <w:t>2024</w:t>
      </w:r>
      <w:r>
        <w:rPr>
          <w:rFonts w:hint="default" w:ascii="Times New Roman Regular" w:hAnsi="Times New Roman Regular" w:eastAsia="方正小标宋简体" w:cs="Times New Roman Regular"/>
          <w:sz w:val="44"/>
          <w:szCs w:val="44"/>
        </w:rPr>
        <w:t>年</w:t>
      </w:r>
      <w:r>
        <w:rPr>
          <w:rFonts w:hint="default" w:ascii="Times New Roman Regular" w:hAnsi="Times New Roman Regular" w:eastAsia="方正小标宋简体" w:cs="Times New Roman Regular"/>
          <w:sz w:val="44"/>
          <w:szCs w:val="44"/>
          <w:lang w:val="en-US" w:eastAsia="zh-CN"/>
        </w:rPr>
        <w:t>度</w:t>
      </w:r>
      <w:r>
        <w:rPr>
          <w:rFonts w:hint="eastAsia" w:ascii="仿宋" w:hAnsi="仿宋" w:eastAsia="仿宋" w:cs="仿宋"/>
          <w:sz w:val="44"/>
          <w:szCs w:val="44"/>
        </w:rPr>
        <w:t>2023年医疗服务与保障能力提升</w:t>
      </w:r>
      <w:r>
        <w:rPr>
          <w:rFonts w:hint="default" w:ascii="Times New Roman Regular" w:hAnsi="Times New Roman Regular" w:eastAsia="方正小标宋简体" w:cs="Times New Roman Regular"/>
          <w:sz w:val="44"/>
          <w:szCs w:val="44"/>
        </w:rPr>
        <w:t>项目绩效自评报告</w:t>
      </w:r>
    </w:p>
    <w:p w14:paraId="2333969F">
      <w:pPr>
        <w:keepNext w:val="0"/>
        <w:keepLines w:val="0"/>
        <w:pageBreakBefore w:val="0"/>
        <w:widowControl w:val="0"/>
        <w:kinsoku/>
        <w:wordWrap/>
        <w:overflowPunct/>
        <w:topLinePunct w:val="0"/>
        <w:autoSpaceDE/>
        <w:autoSpaceDN/>
        <w:bidi w:val="0"/>
        <w:adjustRightInd/>
        <w:snapToGrid/>
        <w:spacing w:line="620" w:lineRule="exact"/>
        <w:ind w:firstLine="0" w:firstLineChars="0"/>
        <w:jc w:val="center"/>
        <w:textAlignment w:val="auto"/>
        <w:rPr>
          <w:rFonts w:hint="default" w:ascii="Times New Roman Regular" w:hAnsi="Times New Roman Regular" w:eastAsia="方正小标宋简体" w:cs="Times New Roman Regular"/>
          <w:sz w:val="44"/>
          <w:szCs w:val="44"/>
        </w:rPr>
      </w:pPr>
    </w:p>
    <w:p w14:paraId="41D61D59">
      <w:pPr>
        <w:pStyle w:val="2"/>
        <w:bidi w:val="0"/>
        <w:rPr>
          <w:rFonts w:hint="eastAsia" w:ascii="黑体" w:hAnsi="黑体" w:eastAsia="黑体" w:cs="黑体"/>
          <w:sz w:val="32"/>
          <w:szCs w:val="32"/>
        </w:rPr>
      </w:pPr>
      <w:r>
        <w:rPr>
          <w:rFonts w:hint="eastAsia" w:ascii="黑体" w:hAnsi="黑体" w:eastAsia="黑体" w:cs="黑体"/>
          <w:sz w:val="32"/>
          <w:szCs w:val="32"/>
          <w:lang w:val="en-US" w:eastAsia="zh-CN"/>
        </w:rPr>
        <w:t>一、</w:t>
      </w:r>
      <w:r>
        <w:rPr>
          <w:rFonts w:hint="eastAsia" w:ascii="黑体" w:hAnsi="黑体" w:eastAsia="黑体" w:cs="黑体"/>
          <w:sz w:val="32"/>
          <w:szCs w:val="32"/>
        </w:rPr>
        <w:t>项目</w:t>
      </w:r>
      <w:r>
        <w:rPr>
          <w:rFonts w:hint="eastAsia" w:ascii="黑体" w:hAnsi="黑体" w:eastAsia="黑体" w:cs="黑体"/>
          <w:sz w:val="32"/>
          <w:szCs w:val="32"/>
          <w:lang w:val="en-US" w:eastAsia="zh-CN"/>
        </w:rPr>
        <w:t>基本</w:t>
      </w:r>
      <w:r>
        <w:rPr>
          <w:rFonts w:hint="eastAsia" w:ascii="黑体" w:hAnsi="黑体" w:eastAsia="黑体" w:cs="黑体"/>
          <w:sz w:val="32"/>
          <w:szCs w:val="32"/>
        </w:rPr>
        <w:t>情况</w:t>
      </w:r>
    </w:p>
    <w:p w14:paraId="307DECAD">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（一）项目基本情况简介。</w:t>
      </w:r>
    </w:p>
    <w:p w14:paraId="71E873B8">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依据赤财指社【2023】479号《关于下达2023年医疗服务与保障能力提升公立医院综合改革》文件精神</w:t>
      </w:r>
    </w:p>
    <w:p w14:paraId="076FED34">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二</w:t>
      </w:r>
      <w:r>
        <w:rPr>
          <w:rFonts w:hint="default" w:ascii="Times New Roman Regular" w:hAnsi="Times New Roman Regular" w:eastAsia="仿宋" w:cs="Times New Roman Regular"/>
          <w:kern w:val="2"/>
          <w:sz w:val="32"/>
          <w:szCs w:val="32"/>
        </w:rPr>
        <w:t>）绩效目标设定及</w:t>
      </w:r>
      <w:r>
        <w:rPr>
          <w:rFonts w:hint="default" w:ascii="Times New Roman Regular" w:hAnsi="Times New Roman Regular" w:eastAsia="仿宋" w:cs="Times New Roman Regular"/>
          <w:kern w:val="2"/>
          <w:sz w:val="32"/>
          <w:szCs w:val="32"/>
          <w:lang w:val="en-US" w:eastAsia="zh-CN"/>
        </w:rPr>
        <w:t>指标</w:t>
      </w:r>
      <w:r>
        <w:rPr>
          <w:rFonts w:hint="default" w:ascii="Times New Roman Regular" w:hAnsi="Times New Roman Regular" w:eastAsia="仿宋" w:cs="Times New Roman Regular"/>
          <w:kern w:val="2"/>
          <w:sz w:val="32"/>
          <w:szCs w:val="32"/>
        </w:rPr>
        <w:t>完成情况。</w:t>
      </w:r>
    </w:p>
    <w:p w14:paraId="197C28F6">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eastAsia" w:ascii="Times New Roman Regular" w:hAnsi="Times New Roman Regular" w:eastAsia="仿宋" w:cs="Times New Roman Regular"/>
          <w:kern w:val="2"/>
          <w:sz w:val="32"/>
          <w:szCs w:val="32"/>
          <w:lang w:val="en-US" w:eastAsia="zh-CN"/>
        </w:rPr>
        <w:t>年度绩效</w:t>
      </w:r>
      <w:r>
        <w:rPr>
          <w:rFonts w:hint="default" w:ascii="Times New Roman Regular" w:hAnsi="Times New Roman Regular" w:eastAsia="仿宋" w:cs="Times New Roman Regular"/>
          <w:kern w:val="2"/>
          <w:sz w:val="32"/>
          <w:szCs w:val="32"/>
          <w:lang w:val="en-US" w:eastAsia="zh-CN"/>
        </w:rPr>
        <w:t>目标：</w:t>
      </w:r>
      <w:r>
        <w:rPr>
          <w:rFonts w:hint="eastAsia" w:ascii="仿宋" w:hAnsi="仿宋" w:eastAsia="仿宋" w:cs="仿宋"/>
          <w:kern w:val="2"/>
          <w:sz w:val="32"/>
          <w:szCs w:val="32"/>
          <w:lang w:val="en-US" w:eastAsia="zh-CN"/>
        </w:rPr>
        <w:t>保障单位日常运转，提高预算编制质量，严格执行预算</w:t>
      </w:r>
    </w:p>
    <w:p w14:paraId="7AE9614E">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eastAsia" w:ascii="Times New Roman Regular" w:hAnsi="Times New Roman Regular" w:eastAsia="仿宋" w:cs="Times New Roman Regular"/>
          <w:kern w:val="2"/>
          <w:sz w:val="32"/>
          <w:szCs w:val="32"/>
          <w:lang w:val="en-US" w:eastAsia="zh-CN"/>
        </w:rPr>
        <w:t>年度</w:t>
      </w:r>
      <w:r>
        <w:rPr>
          <w:rFonts w:hint="default" w:ascii="Times New Roman Regular" w:hAnsi="Times New Roman Regular" w:eastAsia="仿宋" w:cs="Times New Roman Regular"/>
          <w:kern w:val="2"/>
          <w:sz w:val="32"/>
          <w:szCs w:val="32"/>
          <w:lang w:val="en-US" w:eastAsia="zh-CN"/>
        </w:rPr>
        <w:t>绩效目标完成情况：</w:t>
      </w:r>
      <w:r>
        <w:rPr>
          <w:rFonts w:hint="eastAsia" w:ascii="仿宋" w:hAnsi="仿宋" w:eastAsia="仿宋" w:cs="仿宋"/>
          <w:kern w:val="2"/>
          <w:sz w:val="32"/>
          <w:szCs w:val="32"/>
          <w:lang w:val="en-US" w:eastAsia="zh-CN"/>
        </w:rPr>
        <w:t>截止2024年底，该项目共执行0万元，项目建设已经开始，资金于2025年财政审批后及时支付，资金用于改善医共体内各医疗机构的基础设施，统一规划建设信息化系统，实现医共体内医疗信息互联互通，方便患者就医和医生诊疗，提高设备利用率。</w:t>
      </w:r>
    </w:p>
    <w:p w14:paraId="5604CB4C">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Times New Roman Regular" w:hAnsi="Times New Roman Regular" w:eastAsia="仿宋" w:cs="Times New Roman Regular"/>
          <w:kern w:val="2"/>
          <w:sz w:val="32"/>
          <w:szCs w:val="32"/>
          <w:lang w:val="en-US" w:eastAsia="zh-CN"/>
        </w:rPr>
      </w:pPr>
      <w:r>
        <w:rPr>
          <w:rFonts w:hint="eastAsia" w:ascii="Times New Roman Regular" w:hAnsi="Times New Roman Regular" w:eastAsia="仿宋" w:cs="Times New Roman Regular"/>
          <w:kern w:val="2"/>
          <w:sz w:val="32"/>
          <w:szCs w:val="32"/>
          <w:lang w:eastAsia="zh-CN"/>
        </w:rPr>
        <w:t>（</w:t>
      </w:r>
      <w:r>
        <w:rPr>
          <w:rFonts w:hint="eastAsia" w:ascii="Times New Roman Regular" w:hAnsi="Times New Roman Regular" w:eastAsia="仿宋" w:cs="Times New Roman Regular"/>
          <w:kern w:val="2"/>
          <w:sz w:val="32"/>
          <w:szCs w:val="32"/>
          <w:lang w:val="en-US" w:eastAsia="zh-CN"/>
        </w:rPr>
        <w:t>三</w:t>
      </w:r>
      <w:r>
        <w:rPr>
          <w:rFonts w:hint="eastAsia" w:ascii="Times New Roman Regular" w:hAnsi="Times New Roman Regular" w:eastAsia="仿宋" w:cs="Times New Roman Regular"/>
          <w:kern w:val="2"/>
          <w:sz w:val="32"/>
          <w:szCs w:val="32"/>
          <w:lang w:eastAsia="zh-CN"/>
        </w:rPr>
        <w:t>）</w:t>
      </w:r>
      <w:r>
        <w:rPr>
          <w:rFonts w:hint="eastAsia" w:ascii="Times New Roman Regular" w:hAnsi="Times New Roman Regular" w:eastAsia="仿宋" w:cs="Times New Roman Regular"/>
          <w:kern w:val="2"/>
          <w:sz w:val="32"/>
          <w:szCs w:val="32"/>
          <w:lang w:val="en-US" w:eastAsia="zh-CN"/>
        </w:rPr>
        <w:t>偏差分析及整改措施。</w:t>
      </w:r>
    </w:p>
    <w:p w14:paraId="369F7ADB">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eastAsia" w:ascii="Times New Roman Regular" w:hAnsi="Times New Roman Regular" w:eastAsia="仿宋" w:cs="Times New Roman Regular"/>
          <w:kern w:val="2"/>
          <w:sz w:val="32"/>
          <w:szCs w:val="32"/>
          <w:lang w:val="en-US" w:eastAsia="zh-CN"/>
        </w:rPr>
        <w:t>项目建设已经开始，资金于2025年财政审批后及时支付，严格执行请、拨款制度，实行项目资金专款专用，建立项目资金管理领导责任制和会计核算制，并自觉接受财政、审计纪检和上级财务主管部门的监督检查，加强资金的管理和监督。对擅自变更项目预算、截留、挪用和坐支项目资金的，按法律法规的规定严肃查处；按照事前审核、事中监控、事后检查的要求，建立健全资金跟踪检查制度和重大问题上的上报制度，定期不定期地开展资金检查，对发现的资金管理方面的重大问题及时上报。</w:t>
      </w:r>
    </w:p>
    <w:p w14:paraId="2B0824BE">
      <w:pPr>
        <w:pStyle w:val="2"/>
        <w:bidi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二、绩效自评工作情况</w:t>
      </w:r>
    </w:p>
    <w:p w14:paraId="3BF9D17D">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一</w:t>
      </w:r>
      <w:r>
        <w:rPr>
          <w:rFonts w:hint="default" w:ascii="Times New Roman Regular" w:hAnsi="Times New Roman Regular" w:eastAsia="仿宋" w:cs="Times New Roman Regular"/>
          <w:kern w:val="2"/>
          <w:sz w:val="32"/>
          <w:szCs w:val="32"/>
        </w:rPr>
        <w:t>）绩效自评目的。</w:t>
      </w:r>
    </w:p>
    <w:p w14:paraId="18F67745">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通过绩效自评，可以提高财政资金透明度，接受公众的监督，保障财政资金使用的公信力，通过合理科学的指标体系，从产出、效益和满意度的等维度构建全面反映项目完成情况的评价指标，以绩效指标为导向，强化绩效指标在预算体系的重要作用，保证项目支出执行情况与经费执行情况同步部署，反映出项目实际支出产生出的效益，建立标准的绩效考核体系。</w:t>
      </w:r>
    </w:p>
    <w:p w14:paraId="49649C80">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eastAsia" w:ascii="仿宋" w:hAnsi="仿宋" w:eastAsia="仿宋" w:cs="仿宋"/>
          <w:kern w:val="2"/>
          <w:sz w:val="32"/>
          <w:szCs w:val="32"/>
          <w:lang w:val="en-US" w:eastAsia="zh-CN"/>
        </w:rPr>
      </w:pPr>
      <w:r>
        <w:rPr>
          <w:rFonts w:hint="eastAsia" w:ascii="仿宋" w:hAnsi="仿宋" w:eastAsia="仿宋" w:cs="仿宋"/>
          <w:kern w:val="2"/>
          <w:sz w:val="32"/>
          <w:szCs w:val="32"/>
        </w:rPr>
        <w:t>（</w:t>
      </w:r>
      <w:r>
        <w:rPr>
          <w:rFonts w:hint="eastAsia" w:ascii="仿宋" w:hAnsi="仿宋" w:eastAsia="仿宋" w:cs="仿宋"/>
          <w:kern w:val="2"/>
          <w:sz w:val="32"/>
          <w:szCs w:val="32"/>
          <w:lang w:val="en-US" w:eastAsia="zh-CN"/>
        </w:rPr>
        <w:t>二</w:t>
      </w:r>
      <w:r>
        <w:rPr>
          <w:rFonts w:hint="eastAsia" w:ascii="仿宋" w:hAnsi="仿宋" w:eastAsia="仿宋" w:cs="仿宋"/>
          <w:kern w:val="2"/>
          <w:sz w:val="32"/>
          <w:szCs w:val="32"/>
        </w:rPr>
        <w:t>）项目资金投入情况。</w:t>
      </w:r>
    </w:p>
    <w:p w14:paraId="4C0606D4">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项目资金</w:t>
      </w:r>
      <w:r>
        <w:rPr>
          <w:rFonts w:hint="default" w:ascii="Times New Roman Regular" w:hAnsi="Times New Roman Regular" w:eastAsia="仿宋" w:cs="Times New Roman Regular"/>
          <w:kern w:val="2"/>
          <w:sz w:val="32"/>
          <w:szCs w:val="32"/>
          <w:lang w:val="en-US" w:eastAsia="zh-CN"/>
        </w:rPr>
        <w:t>年初预算数</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万元，其中：财政拨款</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44EC92C0">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w:t>
      </w:r>
      <w:r>
        <w:rPr>
          <w:rFonts w:hint="default" w:ascii="Times New Roman Regular" w:hAnsi="Times New Roman Regular" w:eastAsia="仿宋" w:cs="Times New Roman Regular"/>
          <w:kern w:val="2"/>
          <w:sz w:val="32"/>
          <w:szCs w:val="32"/>
          <w:lang w:val="en-US" w:eastAsia="zh-CN"/>
        </w:rPr>
        <w:t>资金</w:t>
      </w:r>
      <w:r>
        <w:rPr>
          <w:rFonts w:hint="eastAsia" w:ascii="Times New Roman Regular" w:hAnsi="Times New Roman Regular" w:eastAsia="仿宋" w:cs="Times New Roman Regular"/>
          <w:kern w:val="2"/>
          <w:sz w:val="32"/>
          <w:szCs w:val="32"/>
          <w:lang w:val="en-US" w:eastAsia="zh-CN"/>
        </w:rPr>
        <w:t>年度调整金额</w:t>
      </w:r>
      <w:r>
        <w:rPr>
          <w:rFonts w:hint="eastAsia" w:ascii="仿宋" w:hAnsi="仿宋" w:eastAsia="仿宋" w:cs="仿宋"/>
          <w:kern w:val="2"/>
          <w:sz w:val="32"/>
          <w:szCs w:val="32"/>
          <w:lang w:val="en-US" w:eastAsia="zh-CN"/>
        </w:rPr>
        <w:t>100</w:t>
      </w:r>
      <w:r>
        <w:rPr>
          <w:rFonts w:hint="default" w:ascii="Times New Roman Regular" w:hAnsi="Times New Roman Regular" w:eastAsia="仿宋" w:cs="Times New Roman Regular"/>
          <w:kern w:val="2"/>
          <w:sz w:val="32"/>
          <w:szCs w:val="32"/>
          <w:lang w:val="en-US" w:eastAsia="zh-CN"/>
        </w:rPr>
        <w:t>万元，其中：财政拨款</w:t>
      </w:r>
      <w:r>
        <w:rPr>
          <w:rFonts w:hint="eastAsia" w:ascii="仿宋" w:hAnsi="仿宋" w:eastAsia="仿宋" w:cs="仿宋"/>
          <w:kern w:val="2"/>
          <w:sz w:val="32"/>
          <w:szCs w:val="32"/>
          <w:lang w:val="en-US" w:eastAsia="zh-CN"/>
        </w:rPr>
        <w:t>100</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2DF664C9">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w:t>
      </w:r>
      <w:r>
        <w:rPr>
          <w:rFonts w:hint="default" w:ascii="Times New Roman Regular" w:hAnsi="Times New Roman Regular" w:eastAsia="仿宋" w:cs="Times New Roman Regular"/>
          <w:kern w:val="2"/>
          <w:sz w:val="32"/>
          <w:szCs w:val="32"/>
          <w:lang w:val="en-US" w:eastAsia="zh-CN"/>
        </w:rPr>
        <w:t>资金</w:t>
      </w:r>
      <w:r>
        <w:rPr>
          <w:rFonts w:hint="eastAsia" w:ascii="Times New Roman Regular" w:hAnsi="Times New Roman Regular" w:eastAsia="仿宋" w:cs="Times New Roman Regular"/>
          <w:kern w:val="2"/>
          <w:sz w:val="32"/>
          <w:szCs w:val="32"/>
          <w:lang w:val="en-US" w:eastAsia="zh-CN"/>
        </w:rPr>
        <w:t>变动后预算数</w:t>
      </w:r>
      <w:r>
        <w:rPr>
          <w:rFonts w:hint="eastAsia" w:ascii="仿宋" w:hAnsi="仿宋" w:eastAsia="仿宋" w:cs="仿宋"/>
          <w:kern w:val="2"/>
          <w:sz w:val="32"/>
          <w:szCs w:val="32"/>
          <w:lang w:val="en-US" w:eastAsia="zh-CN"/>
        </w:rPr>
        <w:t>100</w:t>
      </w:r>
      <w:r>
        <w:rPr>
          <w:rFonts w:hint="default" w:ascii="Times New Roman Regular" w:hAnsi="Times New Roman Regular" w:eastAsia="仿宋" w:cs="Times New Roman Regular"/>
          <w:kern w:val="2"/>
          <w:sz w:val="32"/>
          <w:szCs w:val="32"/>
          <w:lang w:val="en-US" w:eastAsia="zh-CN"/>
        </w:rPr>
        <w:t>万元，其中：财政拨款</w:t>
      </w:r>
      <w:r>
        <w:rPr>
          <w:rFonts w:hint="eastAsia" w:ascii="仿宋" w:hAnsi="仿宋" w:eastAsia="仿宋" w:cs="仿宋"/>
          <w:kern w:val="2"/>
          <w:sz w:val="32"/>
          <w:szCs w:val="32"/>
          <w:lang w:val="en-US" w:eastAsia="zh-CN"/>
        </w:rPr>
        <w:t>100</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4EAA9BCD">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val="en-US" w:eastAsia="zh-CN"/>
        </w:rPr>
      </w:pPr>
      <w:r>
        <w:rPr>
          <w:rFonts w:hint="default" w:ascii="Times New Roman Regular" w:hAnsi="Times New Roman Regular" w:eastAsia="仿宋" w:cs="Times New Roman Regular"/>
          <w:kern w:val="2"/>
          <w:sz w:val="32"/>
          <w:szCs w:val="32"/>
          <w:lang w:val="en-US" w:eastAsia="zh-CN"/>
        </w:rPr>
        <w:t>本</w:t>
      </w:r>
      <w:r>
        <w:rPr>
          <w:rFonts w:hint="eastAsia" w:ascii="Times New Roman Regular" w:hAnsi="Times New Roman Regular" w:eastAsia="仿宋" w:cs="Times New Roman Regular"/>
          <w:kern w:val="2"/>
          <w:sz w:val="32"/>
          <w:szCs w:val="32"/>
          <w:lang w:val="en-US" w:eastAsia="zh-CN"/>
        </w:rPr>
        <w:t>项目</w:t>
      </w:r>
      <w:r>
        <w:rPr>
          <w:rFonts w:hint="default" w:ascii="Times New Roman Regular" w:hAnsi="Times New Roman Regular" w:eastAsia="仿宋" w:cs="Times New Roman Regular"/>
          <w:kern w:val="2"/>
          <w:sz w:val="32"/>
          <w:szCs w:val="32"/>
          <w:lang w:val="en-US" w:eastAsia="zh-CN"/>
        </w:rPr>
        <w:t>资金全年执行数</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r>
        <w:rPr>
          <w:rFonts w:hint="eastAsia" w:ascii="Times New Roman Regular" w:hAnsi="Times New Roman Regular" w:eastAsia="仿宋" w:cs="Times New Roman Regular"/>
          <w:kern w:val="2"/>
          <w:sz w:val="32"/>
          <w:szCs w:val="32"/>
          <w:lang w:val="en-US" w:eastAsia="zh-CN"/>
        </w:rPr>
        <w:t>、执行率为</w:t>
      </w:r>
      <w:r>
        <w:rPr>
          <w:rFonts w:hint="eastAsia" w:ascii="仿宋" w:hAnsi="仿宋" w:eastAsia="仿宋" w:cs="仿宋"/>
          <w:kern w:val="2"/>
          <w:sz w:val="32"/>
          <w:szCs w:val="32"/>
          <w:lang w:val="en-US" w:eastAsia="zh-CN"/>
        </w:rPr>
        <w:t>0</w:t>
      </w:r>
      <w:r>
        <w:rPr>
          <w:rFonts w:ascii="仿宋" w:hAnsi="仿宋" w:eastAsia="仿宋" w:cs="仿宋"/>
          <w:sz w:val="32"/>
        </w:rPr>
        <w:t>%</w:t>
      </w:r>
      <w:r>
        <w:rPr>
          <w:rFonts w:hint="default" w:ascii="Times New Roman Regular" w:hAnsi="Times New Roman Regular" w:eastAsia="仿宋" w:cs="Times New Roman Regular"/>
          <w:kern w:val="2"/>
          <w:sz w:val="32"/>
          <w:szCs w:val="32"/>
          <w:lang w:val="en-US" w:eastAsia="zh-CN"/>
        </w:rPr>
        <w:t>，其中：财政拨款</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万元，其他资金</w:t>
      </w:r>
      <w:r>
        <w:rPr>
          <w:rFonts w:hint="eastAsia" w:ascii="仿宋" w:hAnsi="仿宋" w:eastAsia="仿宋" w:cs="仿宋"/>
          <w:kern w:val="2"/>
          <w:sz w:val="32"/>
          <w:szCs w:val="32"/>
          <w:lang w:val="en-US" w:eastAsia="zh-CN"/>
        </w:rPr>
        <w:t>0</w:t>
      </w:r>
      <w:r>
        <w:rPr>
          <w:rFonts w:hint="default" w:ascii="Times New Roman Regular" w:hAnsi="Times New Roman Regular" w:eastAsia="仿宋" w:cs="Times New Roman Regular"/>
          <w:kern w:val="2"/>
          <w:sz w:val="32"/>
          <w:szCs w:val="32"/>
          <w:lang w:val="en-US" w:eastAsia="zh-CN"/>
        </w:rPr>
        <w:t>万元。</w:t>
      </w:r>
    </w:p>
    <w:p w14:paraId="171DC639">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三</w:t>
      </w:r>
      <w:r>
        <w:rPr>
          <w:rFonts w:hint="default" w:ascii="Times New Roman Regular" w:hAnsi="Times New Roman Regular" w:eastAsia="仿宋" w:cs="Times New Roman Regular"/>
          <w:kern w:val="2"/>
          <w:sz w:val="32"/>
          <w:szCs w:val="32"/>
        </w:rPr>
        <w:t>）项目资金产出情况。</w:t>
      </w:r>
    </w:p>
    <w:p w14:paraId="5D4B6914">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本项目预算资金为100万元，实际支出资金0万元。资金主要资金用于改善医共体内各医疗机构的基础设施，统一规划建设信息化系统，实现医共体内医疗信息互联互通，方便患者就医和医生诊疗，提高设备利用率。各类资金支出准确无误，有完整的审批手续，不存在超范围超标准支出、挤占挪用等违法违规问题，财务处理合法合规。在这一年里，严格执行上级各项财务政策、规章制度和要求，逐步建立并规范了财务管理体制和运行机制，通过对现有资源的优化配置和合理使用，基本提高了各项资金的使用效益，基本保证了各项卫生事业的持续、稳定、协调发展。</w:t>
      </w:r>
    </w:p>
    <w:p w14:paraId="6B8943C3">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w:t>
      </w:r>
      <w:r>
        <w:rPr>
          <w:rFonts w:hint="default" w:ascii="Times New Roman Regular" w:hAnsi="Times New Roman Regular" w:eastAsia="仿宋" w:cs="Times New Roman Regular"/>
          <w:kern w:val="2"/>
          <w:sz w:val="32"/>
          <w:szCs w:val="32"/>
          <w:lang w:val="en-US" w:eastAsia="zh-CN"/>
        </w:rPr>
        <w:t>四</w:t>
      </w:r>
      <w:r>
        <w:rPr>
          <w:rFonts w:hint="default" w:ascii="Times New Roman Regular" w:hAnsi="Times New Roman Regular" w:eastAsia="仿宋" w:cs="Times New Roman Regular"/>
          <w:kern w:val="2"/>
          <w:sz w:val="32"/>
          <w:szCs w:val="32"/>
        </w:rPr>
        <w:t>）项目资金管理情况。</w:t>
      </w:r>
    </w:p>
    <w:p w14:paraId="1134571C">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严格执行请、拨款制度，实行项目资金专款专用，建立项目资金管理领导责任制和会计核算制，并自觉接受财政、审计纪检和上级财务主管部门的监督检查，加强资金的管理和监督。对擅自变更项目预算、截留、挪用和坐支项目资金的，按法律法规的规定严肃查处；按照事前审核、事中监控、事后检查的要求，建立健全资金跟踪检查制度和重大问题上的上报制度，定期不定期地开展资金检查，对发现的资金管理方面的重大问题及时上报。</w:t>
      </w:r>
    </w:p>
    <w:p w14:paraId="4C780394">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p>
    <w:p w14:paraId="43394AE8">
      <w:pPr>
        <w:pStyle w:val="2"/>
        <w:bidi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三、项目绩效情况</w:t>
      </w:r>
    </w:p>
    <w:p w14:paraId="62A26C1E">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(一) 产出指标</w:t>
      </w:r>
    </w:p>
    <w:p w14:paraId="41DA9F82">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1.数量指标</w:t>
      </w:r>
    </w:p>
    <w:p w14:paraId="008CD8B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（1）涉及支出科目(个)，</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8</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8</w:t>
      </w:r>
      <w:r>
        <w:rPr>
          <w:rFonts w:hint="default" w:ascii="Times New Roman Regular" w:hAnsi="Times New Roman Regular" w:eastAsia="仿宋" w:cs="Times New Roman Regular"/>
          <w:kern w:val="2"/>
          <w:sz w:val="32"/>
          <w:szCs w:val="32"/>
        </w:rPr>
        <w:t>。</w:t>
      </w:r>
    </w:p>
    <w:p w14:paraId="1EF46925">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（2）涉及单位个数(家)，</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7</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7</w:t>
      </w:r>
      <w:r>
        <w:rPr>
          <w:rFonts w:hint="default" w:ascii="Times New Roman Regular" w:hAnsi="Times New Roman Regular" w:eastAsia="仿宋" w:cs="Times New Roman Regular"/>
          <w:kern w:val="2"/>
          <w:sz w:val="32"/>
          <w:szCs w:val="32"/>
        </w:rPr>
        <w:t>。</w:t>
      </w:r>
    </w:p>
    <w:p w14:paraId="0D89B1EB">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2.质量指标</w:t>
      </w:r>
    </w:p>
    <w:p w14:paraId="6469BC4D">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（1）项目开展有效率(%)，</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7</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7</w:t>
      </w:r>
      <w:r>
        <w:rPr>
          <w:rFonts w:hint="default" w:ascii="Times New Roman Regular" w:hAnsi="Times New Roman Regular" w:eastAsia="仿宋" w:cs="Times New Roman Regular"/>
          <w:kern w:val="2"/>
          <w:sz w:val="32"/>
          <w:szCs w:val="32"/>
        </w:rPr>
        <w:t>。</w:t>
      </w:r>
    </w:p>
    <w:p w14:paraId="2645C7C7">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（2）项目验收合格率(%)，</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8</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8</w:t>
      </w:r>
      <w:r>
        <w:rPr>
          <w:rFonts w:hint="default" w:ascii="Times New Roman Regular" w:hAnsi="Times New Roman Regular" w:eastAsia="仿宋" w:cs="Times New Roman Regular"/>
          <w:kern w:val="2"/>
          <w:sz w:val="32"/>
          <w:szCs w:val="32"/>
        </w:rPr>
        <w:t>。</w:t>
      </w:r>
    </w:p>
    <w:p w14:paraId="05D66AB2">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3.时效指标</w:t>
      </w:r>
    </w:p>
    <w:p w14:paraId="62F280F3">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（1）项目完成及时率(%)，</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w:t>
      </w:r>
    </w:p>
    <w:p w14:paraId="141D2282">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（2）项目任务推进率(%)，</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w:t>
      </w:r>
    </w:p>
    <w:p w14:paraId="509D8ECA">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4.成本指标</w:t>
      </w:r>
    </w:p>
    <w:p w14:paraId="4315E9B9">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（1）项目总成本(万)，</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0</w:t>
      </w:r>
      <w:r>
        <w:rPr>
          <w:rFonts w:hint="default" w:ascii="Times New Roman Regular" w:hAnsi="Times New Roman Regular" w:eastAsia="仿宋" w:cs="Times New Roman Regular"/>
          <w:kern w:val="2"/>
          <w:sz w:val="32"/>
          <w:szCs w:val="32"/>
        </w:rPr>
        <w:t>。</w:t>
      </w:r>
    </w:p>
    <w:p w14:paraId="03D082CB">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（2）推进紧密型医联体建设成本(万)，</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100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0</w:t>
      </w:r>
      <w:r>
        <w:rPr>
          <w:rFonts w:hint="default" w:ascii="Times New Roman Regular" w:hAnsi="Times New Roman Regular" w:eastAsia="仿宋" w:cs="Times New Roman Regular"/>
          <w:kern w:val="2"/>
          <w:sz w:val="32"/>
          <w:szCs w:val="32"/>
        </w:rPr>
        <w:t>。</w:t>
      </w:r>
    </w:p>
    <w:p w14:paraId="0C9B0711">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(二) 效益指标</w:t>
      </w:r>
    </w:p>
    <w:p w14:paraId="5632BDAB">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5.社会效益指标</w:t>
      </w:r>
    </w:p>
    <w:p w14:paraId="47C3AB9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（1）公立医疗机构服务水平和质量，</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良</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良</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15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15</w:t>
      </w:r>
      <w:r>
        <w:rPr>
          <w:rFonts w:hint="default" w:ascii="Times New Roman Regular" w:hAnsi="Times New Roman Regular" w:eastAsia="仿宋" w:cs="Times New Roman Regular"/>
          <w:kern w:val="2"/>
          <w:sz w:val="32"/>
          <w:szCs w:val="32"/>
        </w:rPr>
        <w:t>。</w:t>
      </w:r>
    </w:p>
    <w:p w14:paraId="0A8404DC">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6.可持续影响指标</w:t>
      </w:r>
    </w:p>
    <w:p w14:paraId="3451BF57">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（1）持续改善人民健康水平，</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有效</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有效</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15</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15</w:t>
      </w:r>
      <w:r>
        <w:rPr>
          <w:rFonts w:hint="default" w:ascii="Times New Roman Regular" w:hAnsi="Times New Roman Regular" w:eastAsia="仿宋" w:cs="Times New Roman Regular"/>
          <w:kern w:val="2"/>
          <w:sz w:val="32"/>
          <w:szCs w:val="32"/>
        </w:rPr>
        <w:t>。</w:t>
      </w:r>
    </w:p>
    <w:p w14:paraId="660D6817">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(三) 满意度指标</w:t>
      </w:r>
    </w:p>
    <w:p w14:paraId="1DDD85AC">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rPr>
      </w:pPr>
      <w:r>
        <w:rPr>
          <w:rFonts w:ascii="仿宋" w:hAnsi="仿宋" w:eastAsia="仿宋" w:cs="仿宋"/>
          <w:sz w:val="32"/>
        </w:rPr>
        <w:t>7.服务对象满意度指标</w:t>
      </w:r>
    </w:p>
    <w:p w14:paraId="0EE4CB6D">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ascii="仿宋" w:hAnsi="仿宋" w:eastAsia="仿宋" w:cs="仿宋"/>
          <w:sz w:val="32"/>
        </w:rPr>
        <w:t>（1）患者与群众的满意度(%)，</w:t>
      </w:r>
      <w:r>
        <w:rPr>
          <w:rFonts w:hint="default" w:ascii="Times New Roman Regular" w:hAnsi="Times New Roman Regular" w:eastAsia="仿宋" w:cs="Times New Roman Regular"/>
          <w:kern w:val="2"/>
          <w:sz w:val="32"/>
          <w:szCs w:val="32"/>
        </w:rPr>
        <w:t>目标值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，完成值</w:t>
      </w:r>
      <w:r>
        <w:rPr>
          <w:rFonts w:hint="eastAsia" w:ascii="仿宋" w:hAnsi="仿宋" w:eastAsia="仿宋" w:cs="仿宋"/>
          <w:kern w:val="2"/>
          <w:sz w:val="32"/>
          <w:szCs w:val="32"/>
        </w:rPr>
        <w:t>90</w:t>
      </w:r>
      <w:r>
        <w:rPr>
          <w:rFonts w:hint="default" w:ascii="Times New Roman Regular" w:hAnsi="Times New Roman Regular" w:eastAsia="仿宋" w:cs="Times New Roman Regular"/>
          <w:kern w:val="2"/>
          <w:sz w:val="32"/>
          <w:szCs w:val="32"/>
        </w:rPr>
        <w:t>，分值</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，得分</w:t>
      </w:r>
      <w:r>
        <w:rPr>
          <w:rFonts w:hint="eastAsia" w:ascii="仿宋" w:hAnsi="仿宋" w:eastAsia="仿宋" w:cs="仿宋"/>
          <w:kern w:val="2"/>
          <w:sz w:val="32"/>
          <w:szCs w:val="32"/>
        </w:rPr>
        <w:t>10</w:t>
      </w:r>
      <w:r>
        <w:rPr>
          <w:rFonts w:hint="default" w:ascii="Times New Roman Regular" w:hAnsi="Times New Roman Regular" w:eastAsia="仿宋" w:cs="Times New Roman Regular"/>
          <w:kern w:val="2"/>
          <w:sz w:val="32"/>
          <w:szCs w:val="32"/>
        </w:rPr>
        <w:t>。</w:t>
      </w:r>
    </w:p>
    <w:p w14:paraId="2CB33C6E">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eastAsia" w:ascii="仿宋" w:hAnsi="仿宋" w:eastAsia="仿宋" w:cs="仿宋"/>
          <w:kern w:val="2"/>
          <w:sz w:val="32"/>
          <w:szCs w:val="32"/>
          <w:lang w:val="en-US" w:eastAsia="zh-CN"/>
        </w:rPr>
      </w:pPr>
      <w:r>
        <w:rPr>
          <w:rFonts w:hint="eastAsia" w:ascii="仿宋" w:hAnsi="仿宋" w:eastAsia="仿宋" w:cs="仿宋"/>
          <w:kern w:val="2"/>
          <w:sz w:val="32"/>
          <w:szCs w:val="32"/>
          <w:lang w:val="en-US" w:eastAsia="zh-CN"/>
        </w:rPr>
        <w:t>(四) 自评得分情况</w:t>
      </w:r>
    </w:p>
    <w:p w14:paraId="1E7B4C53">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lang w:eastAsia="zh-CN"/>
        </w:rPr>
      </w:pPr>
      <w:r>
        <w:rPr>
          <w:rFonts w:hint="default" w:ascii="Times New Roman Regular" w:hAnsi="Times New Roman Regular" w:eastAsia="仿宋" w:cs="Times New Roman Regular"/>
          <w:kern w:val="2"/>
          <w:sz w:val="32"/>
          <w:szCs w:val="32"/>
        </w:rPr>
        <w:t>本项目绩效自评得分</w:t>
      </w:r>
      <w:r>
        <w:rPr>
          <w:rFonts w:hint="eastAsia" w:ascii="仿宋" w:hAnsi="仿宋" w:eastAsia="仿宋" w:cs="仿宋"/>
          <w:kern w:val="2"/>
          <w:sz w:val="32"/>
          <w:szCs w:val="32"/>
        </w:rPr>
        <w:t>80</w:t>
      </w:r>
      <w:r>
        <w:rPr>
          <w:rFonts w:hint="default" w:ascii="Times New Roman Regular" w:hAnsi="Times New Roman Regular" w:eastAsia="仿宋" w:cs="Times New Roman Regular"/>
          <w:kern w:val="2"/>
          <w:sz w:val="32"/>
          <w:szCs w:val="32"/>
        </w:rPr>
        <w:t>分，等级为</w:t>
      </w:r>
      <w:r>
        <w:rPr>
          <w:rFonts w:hint="eastAsia" w:ascii="仿宋" w:hAnsi="仿宋" w:eastAsia="仿宋" w:cs="仿宋"/>
          <w:kern w:val="2"/>
          <w:sz w:val="32"/>
          <w:szCs w:val="32"/>
        </w:rPr>
        <w:t>良</w:t>
      </w:r>
      <w:r>
        <w:rPr>
          <w:rFonts w:hint="default" w:ascii="Times New Roman Regular" w:hAnsi="Times New Roman Regular" w:eastAsia="仿宋" w:cs="Times New Roman Regular"/>
          <w:kern w:val="2"/>
          <w:sz w:val="32"/>
          <w:szCs w:val="32"/>
          <w:lang w:eastAsia="zh-CN"/>
        </w:rPr>
        <w:t>。</w:t>
      </w:r>
    </w:p>
    <w:p w14:paraId="5833370C">
      <w:pPr>
        <w:pStyle w:val="2"/>
        <w:bidi w:val="0"/>
        <w:rPr>
          <w:rFonts w:hint="default"/>
          <w:lang w:val="en-US" w:eastAsia="zh-CN"/>
        </w:rPr>
      </w:pPr>
      <w:r>
        <w:rPr>
          <w:rFonts w:hint="default"/>
          <w:lang w:val="en-US" w:eastAsia="zh-CN"/>
        </w:rPr>
        <w:t>四、存在问题</w:t>
      </w:r>
    </w:p>
    <w:p w14:paraId="3C23FCB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（一）</w:t>
      </w:r>
      <w:r>
        <w:rPr>
          <w:rFonts w:hint="default" w:ascii="Times New Roman Regular" w:hAnsi="Times New Roman Regular" w:eastAsia="仿宋" w:cs="Times New Roman Regular"/>
          <w:kern w:val="2"/>
          <w:sz w:val="32"/>
          <w:szCs w:val="32"/>
          <w:lang w:val="en-US" w:eastAsia="zh-CN"/>
        </w:rPr>
        <w:t>项目立项、实施存在问题。</w:t>
      </w:r>
    </w:p>
    <w:p w14:paraId="7E4D9478">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（二）</w:t>
      </w:r>
      <w:r>
        <w:rPr>
          <w:rFonts w:hint="default" w:ascii="Times New Roman Regular" w:hAnsi="Times New Roman Regular" w:eastAsia="仿宋" w:cs="Times New Roman Regular"/>
          <w:kern w:val="2"/>
          <w:sz w:val="32"/>
          <w:szCs w:val="32"/>
          <w:lang w:val="en-US" w:eastAsia="zh-CN"/>
        </w:rPr>
        <w:t>资金管理使用存在问题</w:t>
      </w:r>
    </w:p>
    <w:p w14:paraId="2046158F">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p>
    <w:p w14:paraId="0B222B10">
      <w:pPr>
        <w:pStyle w:val="2"/>
        <w:bidi w:val="0"/>
        <w:rPr>
          <w:rFonts w:hint="default"/>
          <w:lang w:val="en-US" w:eastAsia="zh-CN"/>
        </w:rPr>
      </w:pPr>
      <w:r>
        <w:rPr>
          <w:rFonts w:hint="default"/>
          <w:lang w:val="en-US" w:eastAsia="zh-CN"/>
        </w:rPr>
        <w:t>五、其他需要说明的问题</w:t>
      </w:r>
    </w:p>
    <w:p w14:paraId="3636378C">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（一）后续工作计划。</w:t>
      </w:r>
    </w:p>
    <w:p w14:paraId="377B8336">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9"/>
        <w:rPr>
          <w:rFonts w:hint="default" w:ascii="Times New Roman Regular" w:hAnsi="Times New Roman Regular" w:eastAsia="仿宋" w:cs="Times New Roman Regular"/>
          <w:kern w:val="2"/>
          <w:sz w:val="32"/>
          <w:szCs w:val="32"/>
        </w:rPr>
      </w:pPr>
      <w:r>
        <w:rPr>
          <w:rFonts w:hint="eastAsia" w:ascii="仿宋" w:hAnsi="仿宋" w:eastAsia="仿宋" w:cs="仿宋"/>
          <w:kern w:val="2"/>
          <w:sz w:val="32"/>
          <w:szCs w:val="32"/>
        </w:rPr>
        <w:t>明确绩效目标，有助于确定绩效评价成功的标准；基于目标和标准，确定绩效指标，这些指标应该是具体的、可衡量的、可实现的，并且能够反映是否已经达到预期的目标；选择合适的测量方法，例如定期调查、定期数据分析等；为每个绩效目标制定绩效评价计划，制定责任人、时间表和资源需求等信息；设置监控和反馈机制，以便跟踪进展情况，以确保资金使用朝着正确的方向前进。</w:t>
      </w:r>
    </w:p>
    <w:p w14:paraId="7CDE5BC2">
      <w:pPr>
        <w:keepNext w:val="0"/>
        <w:keepLines w:val="0"/>
        <w:pageBreakBefore w:val="0"/>
        <w:widowControl w:val="0"/>
        <w:kinsoku/>
        <w:wordWrap/>
        <w:overflowPunct/>
        <w:topLinePunct/>
        <w:autoSpaceDE/>
        <w:autoSpaceDN/>
        <w:bidi w:val="0"/>
        <w:adjustRightInd/>
        <w:snapToGrid/>
        <w:spacing w:line="520" w:lineRule="exact"/>
        <w:ind w:left="0" w:leftChars="0" w:right="0" w:rightChars="0" w:firstLine="640" w:firstLineChars="200"/>
        <w:jc w:val="both"/>
        <w:textAlignment w:val="auto"/>
        <w:outlineLvl w:val="1"/>
        <w:rPr>
          <w:rFonts w:hint="default" w:ascii="Times New Roman Regular" w:hAnsi="Times New Roman Regular" w:eastAsia="仿宋" w:cs="Times New Roman Regular"/>
          <w:kern w:val="2"/>
          <w:sz w:val="32"/>
          <w:szCs w:val="32"/>
        </w:rPr>
      </w:pPr>
      <w:r>
        <w:rPr>
          <w:rFonts w:hint="default" w:ascii="Times New Roman Regular" w:hAnsi="Times New Roman Regular" w:eastAsia="仿宋" w:cs="Times New Roman Regular"/>
          <w:kern w:val="2"/>
          <w:sz w:val="32"/>
          <w:szCs w:val="32"/>
        </w:rPr>
        <w:t>（二）措施及办法。</w:t>
      </w:r>
    </w:p>
    <w:p w14:paraId="1D08BA71">
      <w:pPr>
        <w:widowControl/>
        <w:spacing w:before="240" w:after="240"/>
        <w:rPr>
          <w:rFonts w:ascii="Times New Roman" w:hAnsi="Times New Roman" w:eastAsia="Times New Roman" w:cs="Times New Roman"/>
          <w:kern w:val="0"/>
          <w:sz w:val="24"/>
        </w:rPr>
      </w:pPr>
    </w:p>
    <w:p w14:paraId="53F8CF8B">
      <w:pPr>
        <w:widowControl/>
        <w:spacing w:before="240" w:after="240"/>
        <w:jc w:val="left"/>
        <w:rPr>
          <w:rFonts w:ascii="Times New Roman" w:hAnsi="Times New Roman" w:eastAsia="Times New Roman" w:cs="Times New Roman"/>
          <w:kern w:val="0"/>
          <w:sz w:val="24"/>
        </w:rPr>
      </w:pPr>
      <w:r>
        <w:rPr>
          <w:rFonts w:ascii="kai_ti_gb2312" w:hAnsi="kai_ti_gb2312" w:eastAsia="kai_ti_gb2312" w:cs="kai_ti_gb2312"/>
          <w:b/>
          <w:bCs/>
          <w:kern w:val="0"/>
          <w:sz w:val="27"/>
          <w:szCs w:val="27"/>
        </w:rPr>
        <w:t>    （三）部门项目绩效评价结果。</w:t>
      </w:r>
    </w:p>
    <w:p w14:paraId="38239366">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   </w:t>
      </w:r>
      <w:r>
        <w:rPr>
          <w:rFonts w:ascii="kai_ti_gb2312" w:hAnsi="kai_ti_gb2312" w:eastAsia="kai_ti_gb2312" w:cs="kai_ti_gb2312"/>
          <w:b/>
          <w:bCs/>
          <w:kern w:val="0"/>
          <w:sz w:val="27"/>
          <w:szCs w:val="27"/>
        </w:rPr>
        <w:t xml:space="preserve"> （三）部门项目绩效评价结果。</w:t>
      </w:r>
    </w:p>
    <w:p w14:paraId="0D8A0406">
      <w:pPr>
        <w:widowControl/>
        <w:spacing w:before="240" w:after="240"/>
        <w:ind w:firstLine="420"/>
        <w:jc w:val="left"/>
        <w:rPr>
          <w:rFonts w:hint="eastAsia" w:ascii="仿宋_GB2312" w:hAnsi="仿宋_GB2312" w:eastAsia="仿宋_GB2312" w:cs="仿宋_GB2312"/>
          <w:kern w:val="0"/>
          <w:sz w:val="27"/>
          <w:szCs w:val="27"/>
        </w:rPr>
      </w:pPr>
      <w:r>
        <w:rPr>
          <w:rFonts w:hint="eastAsia" w:ascii="仿宋_GB2312" w:hAnsi="仿宋_GB2312" w:eastAsia="仿宋_GB2312" w:cs="仿宋_GB2312"/>
          <w:kern w:val="0"/>
          <w:sz w:val="27"/>
          <w:szCs w:val="27"/>
        </w:rPr>
        <w:t>2023年中央财政计划生育转移支付资金项目，自评得分99.79</w:t>
      </w:r>
      <w:r>
        <w:rPr>
          <w:rFonts w:ascii="仿宋_GB2312" w:hAnsi="仿宋_GB2312" w:eastAsia="仿宋_GB2312" w:cs="仿宋_GB2312"/>
          <w:kern w:val="0"/>
          <w:sz w:val="27"/>
          <w:szCs w:val="27"/>
        </w:rPr>
        <w:t>，绩效评价结果为“优”。部门项目绩效评价得分情况详见部门（单位）具体绩效评价结果。</w:t>
      </w:r>
      <w:r>
        <w:rPr>
          <w:rFonts w:hint="eastAsia" w:ascii="仿宋_GB2312" w:hAnsi="仿宋_GB2312" w:eastAsia="仿宋_GB2312" w:cs="仿宋_GB2312"/>
          <w:kern w:val="0"/>
          <w:sz w:val="27"/>
          <w:szCs w:val="27"/>
        </w:rPr>
        <w:t xml:space="preserve"> </w:t>
      </w:r>
    </w:p>
    <w:p w14:paraId="17228A90">
      <w:pPr>
        <w:widowControl/>
        <w:spacing w:before="240" w:after="240"/>
        <w:ind w:firstLine="420"/>
        <w:jc w:val="left"/>
        <w:rPr>
          <w:rFonts w:ascii="Times New Roman" w:hAnsi="Times New Roman" w:eastAsia="Times New Roman" w:cs="Times New Roman"/>
          <w:kern w:val="0"/>
          <w:sz w:val="24"/>
        </w:rPr>
      </w:pPr>
      <w:r>
        <w:rPr>
          <w:rFonts w:hint="eastAsia" w:ascii="仿宋_GB2312" w:hAnsi="仿宋_GB2312" w:eastAsia="仿宋_GB2312" w:cs="仿宋_GB2312"/>
          <w:kern w:val="0"/>
          <w:sz w:val="27"/>
          <w:szCs w:val="27"/>
        </w:rPr>
        <w:t>赤峰市松山区卫生健康委员会按照《内蒙古自治区人口与计划生育条例》要求，贯彻执行国家、自治区、赤峰市关于卫生和计划生育的法律法规和方针政策，组织并拟订全区卫生健康政策，协调推进深化医药卫生体制改革，制定并落实疾病预防控制，落实应对人口老龄化政策，组织实施国家药物政策和基本药物制度，负责计划生育管理和人口服务工作，和政策统筹规划卫生和计划生育服务资源配置，指导区域卫生和健康规划的编制和实施。项目按照预期目标完成。各类资金支出准确无误，有完整的审批手续，不存在超范围超标准支出、挤占挪用等违法违规问题，财务处理合法合规。</w:t>
      </w:r>
    </w:p>
    <w:p w14:paraId="24341FD3">
      <w:pPr>
        <w:widowControl/>
        <w:spacing w:before="240" w:after="240"/>
        <w:jc w:val="left"/>
        <w:rPr>
          <w:rFonts w:ascii="Times New Roman" w:hAnsi="Times New Roman" w:eastAsia="Times New Roman" w:cs="Times New Roman"/>
          <w:kern w:val="0"/>
          <w:sz w:val="24"/>
        </w:rPr>
      </w:pPr>
    </w:p>
    <w:p w14:paraId="7F3CA4EA">
      <w:pPr>
        <w:widowControl/>
        <w:spacing w:before="240" w:after="240"/>
        <w:jc w:val="left"/>
        <w:rPr>
          <w:rFonts w:ascii="Times New Roman" w:hAnsi="Times New Roman" w:eastAsia="Times New Roman" w:cs="Times New Roman"/>
          <w:kern w:val="0"/>
          <w:sz w:val="24"/>
        </w:rPr>
      </w:pPr>
    </w:p>
    <w:p w14:paraId="5683C7F8">
      <w:pPr>
        <w:pStyle w:val="3"/>
        <w:keepNext w:val="0"/>
        <w:keepLines w:val="0"/>
        <w:widowControl/>
        <w:spacing w:before="299" w:after="299" w:line="240" w:lineRule="auto"/>
        <w:jc w:val="center"/>
        <w:rPr>
          <w:rFonts w:ascii="Times New Roman" w:hAnsi="Times New Roman" w:eastAsia="Times New Roman" w:cs="Times New Roman"/>
          <w:b/>
          <w:bCs/>
          <w:kern w:val="0"/>
          <w:sz w:val="36"/>
          <w:szCs w:val="36"/>
        </w:rPr>
      </w:pPr>
      <w:r>
        <w:rPr>
          <w:rFonts w:ascii="fang_zheng_xiao_biao_song_ti" w:hAnsi="fang_zheng_xiao_biao_song_ti" w:eastAsia="fang_zheng_xiao_biao_song_ti" w:cs="fang_zheng_xiao_biao_song_ti"/>
          <w:kern w:val="0"/>
          <w:sz w:val="36"/>
          <w:szCs w:val="36"/>
        </w:rPr>
        <w:t>第三部分 名词解释</w:t>
      </w:r>
    </w:p>
    <w:p w14:paraId="18B70DBB">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一、财政拨款收入：</w:t>
      </w:r>
      <w:r>
        <w:rPr>
          <w:rFonts w:ascii="仿宋_GB2312" w:hAnsi="仿宋_GB2312" w:eastAsia="仿宋_GB2312" w:cs="仿宋_GB2312"/>
          <w:kern w:val="0"/>
          <w:sz w:val="27"/>
          <w:szCs w:val="27"/>
        </w:rPr>
        <w:t>从同级财政部门取得的各类财政拨款，包括一般公共预算财政拨款、政府性基金预算财政拨款、国有资本经营预算财政拨款。</w:t>
      </w:r>
    </w:p>
    <w:p w14:paraId="25A647D6">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二、上级补助收入：</w:t>
      </w:r>
      <w:r>
        <w:rPr>
          <w:rFonts w:ascii="仿宋_GB2312" w:hAnsi="仿宋_GB2312" w:eastAsia="仿宋_GB2312" w:cs="仿宋_GB2312"/>
          <w:kern w:val="0"/>
          <w:sz w:val="27"/>
          <w:szCs w:val="27"/>
        </w:rPr>
        <w:t>指事业单位从主管部门和上级单位取得的非财政补助收入。</w:t>
      </w:r>
    </w:p>
    <w:p w14:paraId="7F01032B">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三、财政专户管理教育收费：</w:t>
      </w:r>
      <w:r>
        <w:rPr>
          <w:rFonts w:ascii="仿宋_GB2312" w:hAnsi="仿宋_GB2312" w:eastAsia="仿宋_GB2312" w:cs="仿宋_GB2312"/>
          <w:kern w:val="0"/>
          <w:sz w:val="27"/>
          <w:szCs w:val="27"/>
        </w:rPr>
        <w:t>指缴入财政专户、实行专项管理的高中以上学费、住宿费、高校委托培养费、函大、电大、夜大及短训班培训费等教育收费。</w:t>
      </w:r>
    </w:p>
    <w:p w14:paraId="61EEF50C">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四、事业收入：</w:t>
      </w:r>
      <w:r>
        <w:rPr>
          <w:rFonts w:ascii="仿宋_GB2312" w:hAnsi="仿宋_GB2312" w:eastAsia="仿宋_GB2312" w:cs="仿宋_GB2312"/>
          <w:kern w:val="0"/>
          <w:sz w:val="27"/>
          <w:szCs w:val="27"/>
        </w:rPr>
        <w:t>指事业单位开展专业业务活动及其辅助活动取得的收入。</w:t>
      </w:r>
    </w:p>
    <w:p w14:paraId="3E1BA60D">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五、经营收入：</w:t>
      </w:r>
      <w:r>
        <w:rPr>
          <w:rFonts w:ascii="仿宋_GB2312" w:hAnsi="仿宋_GB2312" w:eastAsia="仿宋_GB2312" w:cs="仿宋_GB2312"/>
          <w:kern w:val="0"/>
          <w:sz w:val="27"/>
          <w:szCs w:val="27"/>
        </w:rPr>
        <w:t>指事业单位在专业业务活动及其辅助活动之外开展非独立核算经营活动取得的收入。</w:t>
      </w:r>
    </w:p>
    <w:p w14:paraId="0A9D3233">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六、附属单位上缴收入：</w:t>
      </w:r>
      <w:r>
        <w:rPr>
          <w:rFonts w:ascii="仿宋_GB2312" w:hAnsi="仿宋_GB2312" w:eastAsia="仿宋_GB2312" w:cs="仿宋_GB2312"/>
          <w:kern w:val="0"/>
          <w:sz w:val="27"/>
          <w:szCs w:val="27"/>
        </w:rPr>
        <w:t>指事业单位取得附属独立核算单位按照有关规定上缴的收入。</w:t>
      </w:r>
    </w:p>
    <w:p w14:paraId="5436FB75">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七、其他收入：</w:t>
      </w:r>
      <w:r>
        <w:rPr>
          <w:rFonts w:ascii="仿宋_GB2312" w:hAnsi="仿宋_GB2312" w:eastAsia="仿宋_GB2312" w:cs="仿宋_GB2312"/>
          <w:kern w:val="0"/>
          <w:sz w:val="27"/>
          <w:szCs w:val="27"/>
        </w:rPr>
        <w:t>取得的除上述财政拨款收入、上级补助收入、事业收入、经营收入、附属单位上缴收入等以外的各项收入。</w:t>
      </w:r>
    </w:p>
    <w:p w14:paraId="05963876">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八、使用非财政拨款结余（含专用结余）：</w:t>
      </w:r>
      <w:r>
        <w:rPr>
          <w:rFonts w:ascii="仿宋_GB2312" w:hAnsi="仿宋_GB2312" w:eastAsia="仿宋_GB2312" w:cs="仿宋_GB2312"/>
          <w:kern w:val="0"/>
          <w:sz w:val="27"/>
          <w:szCs w:val="27"/>
        </w:rPr>
        <w:t>指事业单位按照预算管理要求使用非财政拨款结余</w:t>
      </w:r>
      <w:r>
        <w:rPr>
          <w:rFonts w:ascii="仿宋_GB2312" w:hAnsi="仿宋_GB2312" w:eastAsia="仿宋_GB2312" w:cs="仿宋_GB2312"/>
          <w:color w:val="000000"/>
          <w:kern w:val="0"/>
          <w:sz w:val="27"/>
          <w:szCs w:val="27"/>
        </w:rPr>
        <w:t>弥补收支差额的金额，以及使用专用结余安排支出的金额。</w:t>
      </w:r>
    </w:p>
    <w:p w14:paraId="3893F56A">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九、年初结转和结余：</w:t>
      </w:r>
      <w:r>
        <w:rPr>
          <w:rFonts w:ascii="仿宋_GB2312" w:hAnsi="仿宋_GB2312" w:eastAsia="仿宋_GB2312" w:cs="仿宋_GB2312"/>
          <w:kern w:val="0"/>
          <w:sz w:val="27"/>
          <w:szCs w:val="27"/>
        </w:rPr>
        <w:t>指单位上年结转本年使用的基本支出结转、项目支出结转和结余、经营结余。</w:t>
      </w:r>
    </w:p>
    <w:p w14:paraId="34D26E89">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十、结余分配：</w:t>
      </w:r>
      <w:r>
        <w:rPr>
          <w:rFonts w:ascii="仿宋_GB2312" w:hAnsi="仿宋_GB2312" w:eastAsia="仿宋_GB2312" w:cs="仿宋_GB2312"/>
          <w:kern w:val="0"/>
          <w:sz w:val="27"/>
          <w:szCs w:val="27"/>
        </w:rPr>
        <w:t>指单位按规定缴纳企业所得税以及从非财政拨款结余或经营结余中提取各类结余的情况。</w:t>
      </w:r>
    </w:p>
    <w:p w14:paraId="46473E26">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十一、年末结转和结余资金：</w:t>
      </w:r>
      <w:r>
        <w:rPr>
          <w:rFonts w:ascii="仿宋_GB2312" w:hAnsi="仿宋_GB2312" w:eastAsia="仿宋_GB2312" w:cs="仿宋_GB2312"/>
          <w:kern w:val="0"/>
          <w:sz w:val="27"/>
          <w:szCs w:val="27"/>
        </w:rPr>
        <w:t>指单位结转下年的基本支出结转、项目支出结转和结余、经营结余。</w:t>
      </w:r>
    </w:p>
    <w:p w14:paraId="587447CE">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十二、基本支出：</w:t>
      </w:r>
      <w:r>
        <w:rPr>
          <w:rFonts w:ascii="仿宋_GB2312" w:hAnsi="仿宋_GB2312" w:eastAsia="仿宋_GB2312" w:cs="仿宋_GB2312"/>
          <w:kern w:val="0"/>
          <w:sz w:val="27"/>
          <w:szCs w:val="27"/>
        </w:rPr>
        <w:t>指为保障机构正常运转、完成日常工作任务所发生的支出，包括人员经费和公用经费。</w:t>
      </w:r>
    </w:p>
    <w:p w14:paraId="14ECA8AF">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十三、项目支出：</w:t>
      </w:r>
      <w:r>
        <w:rPr>
          <w:rFonts w:ascii="仿宋_GB2312" w:hAnsi="仿宋_GB2312" w:eastAsia="仿宋_GB2312" w:cs="仿宋_GB2312"/>
          <w:kern w:val="0"/>
          <w:sz w:val="27"/>
          <w:szCs w:val="27"/>
        </w:rPr>
        <w:t>指在为完成特定的行政工作任务或事业发展目标所发生的支出。</w:t>
      </w:r>
    </w:p>
    <w:p w14:paraId="3B2D1222">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十四、上缴上级支出：</w:t>
      </w:r>
      <w:r>
        <w:rPr>
          <w:rFonts w:ascii="仿宋_GB2312" w:hAnsi="仿宋_GB2312" w:eastAsia="仿宋_GB2312" w:cs="仿宋_GB2312"/>
          <w:kern w:val="0"/>
          <w:sz w:val="27"/>
          <w:szCs w:val="27"/>
        </w:rPr>
        <w:t>指事业单位按照财政部门和主管部门的规定上缴上级单位的支出。</w:t>
      </w:r>
    </w:p>
    <w:p w14:paraId="7C34FB33">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十五、经营支出：</w:t>
      </w:r>
      <w:r>
        <w:rPr>
          <w:rFonts w:ascii="仿宋_GB2312" w:hAnsi="仿宋_GB2312" w:eastAsia="仿宋_GB2312" w:cs="仿宋_GB2312"/>
          <w:kern w:val="0"/>
          <w:sz w:val="27"/>
          <w:szCs w:val="27"/>
        </w:rPr>
        <w:t>指事业单位在专业业务活动及其辅助活动之外开展非独立核算经营活动发生的支出。</w:t>
      </w:r>
    </w:p>
    <w:p w14:paraId="22E4A3A9">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十六、对附属单位补助支出：</w:t>
      </w:r>
      <w:r>
        <w:rPr>
          <w:rFonts w:ascii="仿宋_GB2312" w:hAnsi="仿宋_GB2312" w:eastAsia="仿宋_GB2312" w:cs="仿宋_GB2312"/>
          <w:kern w:val="0"/>
          <w:sz w:val="27"/>
          <w:szCs w:val="27"/>
        </w:rPr>
        <w:t>指事业单位用财政拨款收入之外的收入对附属单位补助发生的支出。</w:t>
      </w:r>
    </w:p>
    <w:p w14:paraId="12BD3048">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十七、“三公”经费：</w:t>
      </w:r>
      <w:r>
        <w:rPr>
          <w:rFonts w:ascii="仿宋_GB2312" w:hAnsi="仿宋_GB2312" w:eastAsia="仿宋_GB2312" w:cs="仿宋_GB2312"/>
          <w:kern w:val="0"/>
          <w:sz w:val="27"/>
          <w:szCs w:val="27"/>
        </w:rPr>
        <w:t>指部门（单位）用财政拨款安排的因公出国（境）费、公务用车购置及运行维护费和公务接待费。其中，因公出国（境）费反映部门（单位）)公务出国（境）的国际旅费、国外城市间交通费、住宿费、伙食费、培训费、公杂费等支出；公务用车购置及运行维护费反映部门（单位）公务用车购置支出（含车辆购置税、牌照费）以及按规定保留的公务用车燃料费、维修费、过路过桥费、保险费、安全奖励费用等支出；公务接待费反映部门（单位）按规定开支的各类公务接待（含外宾接待）费用。</w:t>
      </w:r>
    </w:p>
    <w:p w14:paraId="547C4C1F">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b/>
          <w:bCs/>
          <w:kern w:val="0"/>
          <w:sz w:val="27"/>
          <w:szCs w:val="27"/>
        </w:rPr>
        <w:t>    十八、机关运行经费：</w:t>
      </w:r>
      <w:r>
        <w:rPr>
          <w:rFonts w:ascii="仿宋_GB2312" w:hAnsi="仿宋_GB2312" w:eastAsia="仿宋_GB2312" w:cs="仿宋_GB2312"/>
          <w:color w:val="000000"/>
          <w:kern w:val="0"/>
          <w:sz w:val="27"/>
          <w:szCs w:val="27"/>
        </w:rPr>
        <w:t>指行政单位和参照公务员法管理的事业单位财政拨款</w:t>
      </w:r>
      <w:r>
        <w:rPr>
          <w:rFonts w:ascii="仿宋_GB2312" w:hAnsi="仿宋_GB2312" w:eastAsia="仿宋_GB2312" w:cs="仿宋_GB2312"/>
          <w:kern w:val="0"/>
          <w:sz w:val="27"/>
          <w:szCs w:val="27"/>
        </w:rPr>
        <w:t>基本支出中的公用经费支出，包括办公及印刷费、邮电费、差旅费、会议费、福利费、日常维修费、专用材料及一般设备购置费、办公用房水电费、办公用房取暖费、办公用房物业管理费、公务用车运行维护费及其他费用等。</w:t>
      </w:r>
    </w:p>
    <w:p w14:paraId="2A8E3686">
      <w:pPr>
        <w:widowControl/>
        <w:spacing w:before="240" w:after="240"/>
        <w:jc w:val="left"/>
        <w:rPr>
          <w:rFonts w:ascii="Times New Roman" w:hAnsi="Times New Roman" w:eastAsia="Times New Roman" w:cs="Times New Roman"/>
          <w:kern w:val="0"/>
          <w:sz w:val="24"/>
        </w:rPr>
      </w:pPr>
    </w:p>
    <w:p w14:paraId="67813E80">
      <w:pPr>
        <w:pStyle w:val="3"/>
        <w:keepNext w:val="0"/>
        <w:keepLines w:val="0"/>
        <w:widowControl/>
        <w:spacing w:before="299" w:after="299" w:line="240" w:lineRule="auto"/>
        <w:jc w:val="center"/>
        <w:rPr>
          <w:rFonts w:ascii="Times New Roman" w:hAnsi="Times New Roman" w:eastAsia="Times New Roman" w:cs="Times New Roman"/>
          <w:b/>
          <w:bCs/>
          <w:kern w:val="0"/>
          <w:sz w:val="36"/>
          <w:szCs w:val="36"/>
        </w:rPr>
      </w:pPr>
      <w:r>
        <w:rPr>
          <w:rFonts w:ascii="fang_zheng_xiao_biao_song_ti" w:hAnsi="fang_zheng_xiao_biao_song_ti" w:eastAsia="fang_zheng_xiao_biao_song_ti" w:cs="fang_zheng_xiao_biao_song_ti"/>
          <w:kern w:val="0"/>
          <w:sz w:val="36"/>
          <w:szCs w:val="36"/>
        </w:rPr>
        <w:t>第四部分 决算公开联系方式及信息反馈渠道</w:t>
      </w:r>
    </w:p>
    <w:p w14:paraId="79DE542D">
      <w:pPr>
        <w:widowControl/>
        <w:spacing w:before="240" w:after="240"/>
        <w:jc w:val="left"/>
        <w:rPr>
          <w:rFonts w:ascii="Times New Roman" w:hAnsi="Times New Roman" w:eastAsia="Times New Roman" w:cs="Times New Roman"/>
          <w:kern w:val="0"/>
          <w:sz w:val="24"/>
        </w:rPr>
      </w:pPr>
    </w:p>
    <w:p w14:paraId="0A08CE70">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    本部门（单位）决算公开信息反馈和联系方式：</w:t>
      </w:r>
    </w:p>
    <w:p w14:paraId="11C62669">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    联系人：</w:t>
      </w:r>
      <w:r>
        <w:rPr>
          <w:rFonts w:ascii="仿宋_GB2312" w:hAnsi="仿宋_GB2312" w:eastAsia="仿宋_GB2312" w:cs="仿宋_GB2312"/>
          <w:kern w:val="0"/>
          <w:sz w:val="27"/>
          <w:szCs w:val="27"/>
          <w:u w:val="single"/>
        </w:rPr>
        <w:t>于淑玲 </w:t>
      </w:r>
      <w:r>
        <w:rPr>
          <w:rFonts w:ascii="仿宋_GB2312" w:hAnsi="仿宋_GB2312" w:eastAsia="仿宋_GB2312" w:cs="仿宋_GB2312"/>
          <w:kern w:val="0"/>
          <w:sz w:val="27"/>
          <w:szCs w:val="27"/>
        </w:rPr>
        <w:t>          联系电话：</w:t>
      </w:r>
      <w:r>
        <w:rPr>
          <w:rFonts w:ascii="仿宋_GB2312" w:hAnsi="仿宋_GB2312" w:eastAsia="仿宋_GB2312" w:cs="仿宋_GB2312"/>
          <w:kern w:val="0"/>
          <w:sz w:val="27"/>
          <w:szCs w:val="27"/>
          <w:u w:val="single"/>
        </w:rPr>
        <w:t>0476-8442397- </w:t>
      </w:r>
    </w:p>
    <w:p w14:paraId="14FB3FE3">
      <w:pPr>
        <w:widowControl/>
        <w:spacing w:before="240" w:after="240"/>
        <w:jc w:val="left"/>
        <w:rPr>
          <w:rFonts w:ascii="Times New Roman" w:hAnsi="Times New Roman" w:eastAsia="Times New Roman" w:cs="Times New Roman"/>
          <w:kern w:val="0"/>
          <w:sz w:val="24"/>
        </w:rPr>
      </w:pPr>
    </w:p>
    <w:p w14:paraId="414B7ACE">
      <w:pPr>
        <w:pStyle w:val="3"/>
        <w:keepNext w:val="0"/>
        <w:keepLines w:val="0"/>
        <w:widowControl/>
        <w:spacing w:before="299" w:after="299" w:line="240" w:lineRule="auto"/>
        <w:jc w:val="center"/>
        <w:rPr>
          <w:rFonts w:ascii="Times New Roman" w:hAnsi="Times New Roman" w:eastAsia="Times New Roman" w:cs="Times New Roman"/>
          <w:b/>
          <w:bCs/>
          <w:kern w:val="0"/>
          <w:sz w:val="36"/>
          <w:szCs w:val="36"/>
        </w:rPr>
      </w:pPr>
      <w:r>
        <w:rPr>
          <w:rFonts w:ascii="fang_zheng_xiao_biao_song_ti" w:hAnsi="fang_zheng_xiao_biao_song_ti" w:eastAsia="fang_zheng_xiao_biao_song_ti" w:cs="fang_zheng_xiao_biao_song_ti"/>
          <w:kern w:val="0"/>
          <w:sz w:val="36"/>
          <w:szCs w:val="36"/>
        </w:rPr>
        <w:t>第五部分 部门（单位）决算表</w:t>
      </w:r>
    </w:p>
    <w:p w14:paraId="2C8D077F">
      <w:pPr>
        <w:widowControl/>
        <w:spacing w:before="240" w:after="240"/>
        <w:jc w:val="center"/>
        <w:rPr>
          <w:rFonts w:ascii="Times New Roman" w:hAnsi="Times New Roman" w:eastAsia="Times New Roman" w:cs="Times New Roman"/>
          <w:kern w:val="0"/>
          <w:sz w:val="24"/>
        </w:rPr>
      </w:pPr>
    </w:p>
    <w:p w14:paraId="37D759EC">
      <w:pPr>
        <w:widowControl/>
        <w:spacing w:before="240" w:after="240"/>
        <w:jc w:val="left"/>
        <w:rPr>
          <w:rFonts w:ascii="Times New Roman" w:hAnsi="Times New Roman" w:eastAsia="Times New Roman" w:cs="Times New Roman"/>
          <w:kern w:val="0"/>
          <w:sz w:val="24"/>
        </w:rPr>
      </w:pPr>
      <w:r>
        <w:rPr>
          <w:rFonts w:ascii="仿宋_GB2312" w:hAnsi="仿宋_GB2312" w:eastAsia="仿宋_GB2312" w:cs="仿宋_GB2312"/>
          <w:kern w:val="0"/>
          <w:sz w:val="27"/>
          <w:szCs w:val="27"/>
        </w:rPr>
        <w:t>    见附件。</w:t>
      </w:r>
    </w:p>
    <w:p w14:paraId="400024B4">
      <w:pPr>
        <w:widowControl/>
        <w:spacing w:before="240" w:after="240"/>
        <w:jc w:val="left"/>
        <w:rPr>
          <w:rFonts w:ascii="Times New Roman" w:hAnsi="Times New Roman" w:eastAsia="Times New Roman" w:cs="Times New Roman"/>
          <w:kern w:val="0"/>
          <w:sz w:val="24"/>
        </w:rPr>
      </w:pPr>
    </w:p>
    <w:p w14:paraId="24F7A0D6">
      <w:pPr>
        <w:widowControl/>
        <w:spacing w:before="240" w:after="240"/>
        <w:jc w:val="left"/>
        <w:rPr>
          <w:rFonts w:ascii="Times New Roman" w:hAnsi="Times New Roman" w:eastAsia="Times New Roman" w:cs="Times New Roman"/>
          <w:kern w:val="0"/>
          <w:sz w:val="24"/>
        </w:rPr>
      </w:pPr>
    </w:p>
    <w:p w14:paraId="462418EF">
      <w:pPr>
        <w:widowControl/>
        <w:spacing w:before="240" w:after="240"/>
        <w:jc w:val="left"/>
        <w:rPr>
          <w:rFonts w:ascii="Times New Roman" w:hAnsi="Times New Roman" w:eastAsia="Times New Roman" w:cs="Times New Roman"/>
          <w:kern w:val="0"/>
          <w:sz w:val="24"/>
        </w:rPr>
      </w:pPr>
    </w:p>
    <w:p w14:paraId="3D2F469A">
      <w:pPr>
        <w:widowControl/>
        <w:spacing w:before="240" w:after="240"/>
        <w:jc w:val="left"/>
        <w:rPr>
          <w:rFonts w:ascii="Times New Roman" w:hAnsi="Times New Roman" w:eastAsia="Times New Roman" w:cs="Times New Roman"/>
          <w:kern w:val="0"/>
          <w:sz w:val="24"/>
        </w:rPr>
      </w:pPr>
    </w:p>
    <w:bookmarkEnd w:id="0"/>
    <w:p w14:paraId="080218AC">
      <w:pPr>
        <w:adjustRightInd w:val="0"/>
        <w:snapToGrid w:val="0"/>
        <w:rPr>
          <w:rFonts w:ascii="宋体" w:hAnsi="宋体"/>
          <w:b/>
          <w:sz w:val="32"/>
          <w:szCs w:val="32"/>
        </w:rPr>
      </w:pPr>
    </w:p>
    <w:p w14:paraId="16B721BE">
      <w:pPr>
        <w:adjustRightInd w:val="0"/>
        <w:snapToGrid w:val="0"/>
        <w:rPr>
          <w:rFonts w:ascii="宋体" w:hAnsi="宋体"/>
          <w:b/>
          <w:sz w:val="32"/>
          <w:szCs w:val="32"/>
        </w:rPr>
      </w:pPr>
    </w:p>
    <w:p w14:paraId="064DC7E7">
      <w:pPr>
        <w:tabs>
          <w:tab w:val="left" w:pos="8415"/>
        </w:tabs>
      </w:pPr>
    </w:p>
    <w:sectPr>
      <w:footerReference r:id="rId5" w:type="default"/>
      <w:pgSz w:w="11906" w:h="16838"/>
      <w:pgMar w:top="1440" w:right="1083" w:bottom="1440" w:left="1083" w:header="0" w:footer="72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D6FA727-10B1-431C-B2C1-9788812FD22B}"/>
  </w:font>
  <w:font w:name="黑体">
    <w:panose1 w:val="02010609060101010101"/>
    <w:charset w:val="86"/>
    <w:family w:val="auto"/>
    <w:pitch w:val="default"/>
    <w:sig w:usb0="800002BF" w:usb1="38CF7CFA" w:usb2="00000016" w:usb3="00000000" w:csb0="00040001" w:csb1="00000000"/>
    <w:embedRegular r:id="rId2" w:fontKey="{FF7B84EF-6C88-47D8-96DA-7D975EE7598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57EB5FEA-8728-4ADC-81FF-100E1E72A08C}"/>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embedRegular r:id="rId4" w:fontKey="{E68DCA96-62AC-41FB-A553-6B81B1838669}"/>
  </w:font>
  <w:font w:name="仿宋">
    <w:panose1 w:val="02010609060101010101"/>
    <w:charset w:val="86"/>
    <w:family w:val="modern"/>
    <w:pitch w:val="default"/>
    <w:sig w:usb0="800002BF" w:usb1="38CF7CFA" w:usb2="00000016" w:usb3="00000000" w:csb0="00040001" w:csb1="00000000"/>
    <w:embedRegular r:id="rId5" w:fontKey="{14723CA8-BF05-490B-B0A5-F99DB6686541}"/>
  </w:font>
  <w:font w:name="times_new_roman">
    <w:altName w:val="Segoe Print"/>
    <w:panose1 w:val="00000000000000000000"/>
    <w:charset w:val="00"/>
    <w:family w:val="auto"/>
    <w:pitch w:val="default"/>
    <w:sig w:usb0="00000000" w:usb1="00000000" w:usb2="00000000" w:usb3="00000000" w:csb0="00000000" w:csb1="00000000"/>
    <w:embedRegular r:id="rId6" w:fontKey="{68F5150A-D15D-43DE-8843-BE73983A4BD7}"/>
  </w:font>
  <w:font w:name="fang_zheng_xiao_biao_song_ti">
    <w:altName w:val="Segoe Print"/>
    <w:panose1 w:val="00000000000000000000"/>
    <w:charset w:val="00"/>
    <w:family w:val="auto"/>
    <w:pitch w:val="default"/>
    <w:sig w:usb0="00000000" w:usb1="00000000" w:usb2="00000000" w:usb3="00000000" w:csb0="00000000" w:csb1="00000000"/>
    <w:embedRegular r:id="rId7" w:fontKey="{6C4166EE-19A9-4492-9AB5-576EB5D84F04}"/>
  </w:font>
  <w:font w:name="kai_ti_gb2312">
    <w:altName w:val="Segoe Print"/>
    <w:panose1 w:val="00000000000000000000"/>
    <w:charset w:val="00"/>
    <w:family w:val="auto"/>
    <w:pitch w:val="default"/>
    <w:sig w:usb0="00000000" w:usb1="00000000" w:usb2="00000000" w:usb3="00000000" w:csb0="00000000" w:csb1="00000000"/>
    <w:embedRegular r:id="rId8" w:fontKey="{9C4C7CF7-E9E9-4A4D-9D61-F5316B3E918A}"/>
  </w:font>
  <w:font w:name="Segoe Print">
    <w:panose1 w:val="02000600000000000000"/>
    <w:charset w:val="00"/>
    <w:family w:val="auto"/>
    <w:pitch w:val="default"/>
    <w:sig w:usb0="0000028F" w:usb1="00000000" w:usb2="00000000" w:usb3="00000000" w:csb0="2000009F" w:csb1="47010000"/>
    <w:embedRegular r:id="rId9" w:fontKey="{B24AEC34-E8DA-4E4F-A585-360A92AEADC1}"/>
  </w:font>
  <w:font w:name="楷体">
    <w:panose1 w:val="02010609060101010101"/>
    <w:charset w:val="86"/>
    <w:family w:val="auto"/>
    <w:pitch w:val="default"/>
    <w:sig w:usb0="800002BF" w:usb1="38CF7CFA" w:usb2="00000016" w:usb3="00000000" w:csb0="00040001" w:csb1="00000000"/>
    <w:embedRegular r:id="rId10" w:fontKey="{93BE5025-0613-4292-9ABA-92632BAD3818}"/>
  </w:font>
  <w:font w:name="TimesNewRomanPSMT">
    <w:altName w:val="Times New Roman"/>
    <w:panose1 w:val="00000000000000000000"/>
    <w:charset w:val="00"/>
    <w:family w:val="auto"/>
    <w:pitch w:val="default"/>
    <w:sig w:usb0="00000000" w:usb1="00000000" w:usb2="00000000" w:usb3="00000000" w:csb0="00000000" w:csb1="00000000"/>
    <w:embedRegular r:id="rId11" w:fontKey="{27D28604-4DFD-44CA-B961-CADEC2670785}"/>
  </w:font>
  <w:font w:name="Times New Roman Regular">
    <w:altName w:val="Times New Roman"/>
    <w:panose1 w:val="02020503050405090304"/>
    <w:charset w:val="00"/>
    <w:family w:val="auto"/>
    <w:pitch w:val="default"/>
    <w:sig w:usb0="00000000" w:usb1="00000000" w:usb2="00000001" w:usb3="00000000" w:csb0="400001BF" w:csb1="DFF70000"/>
    <w:embedRegular r:id="rId12" w:fontKey="{D82BEED4-006E-4557-8BB9-8E46964829C6}"/>
  </w:font>
  <w:font w:name="方正小标宋简体">
    <w:panose1 w:val="02000000000000000000"/>
    <w:charset w:val="86"/>
    <w:family w:val="roman"/>
    <w:pitch w:val="default"/>
    <w:sig w:usb0="00000001" w:usb1="08000000" w:usb2="00000000" w:usb3="00000000" w:csb0="00040000" w:csb1="00000000"/>
    <w:embedRegular r:id="rId13" w:fontKey="{71A57029-6898-4E38-8E37-799A49C50314}"/>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E6D00">
    <w:pPr>
      <w:jc w:val="center"/>
    </w:pPr>
    <w:r>
      <w:rPr>
        <w:rFonts w:ascii="宋体" w:hAnsi="宋体" w:eastAsia="宋体" w:cs="宋体"/>
        <w:sz w:val="18"/>
      </w:rPr>
      <w:fldChar w:fldCharType="begin"/>
    </w:r>
    <w:r>
      <w:rPr>
        <w:rFonts w:ascii="宋体" w:hAnsi="宋体" w:eastAsia="宋体" w:cs="宋体"/>
        <w:sz w:val="18"/>
      </w:rPr>
      <w:instrText xml:space="preserve"> PAGE </w:instrText>
    </w:r>
    <w:r>
      <w:rPr>
        <w:rFonts w:ascii="宋体" w:hAnsi="宋体" w:eastAsia="宋体" w:cs="宋体"/>
        <w:sz w:val="18"/>
      </w:rPr>
      <w:fldChar w:fldCharType="separate"/>
    </w:r>
    <w:r>
      <w:rPr>
        <w:rFonts w:ascii="宋体" w:hAnsi="宋体" w:eastAsia="宋体" w:cs="宋体"/>
        <w:sz w:val="18"/>
      </w:rPr>
      <w:t>1</w:t>
    </w:r>
    <w:r>
      <w:rPr>
        <w:rFonts w:ascii="宋体" w:hAnsi="宋体" w:eastAsia="宋体" w:cs="宋体"/>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6A18D">
    <w:pPr>
      <w:spacing w:line="176" w:lineRule="auto"/>
      <w:ind w:left="4822"/>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4D134">
    <w:pPr>
      <w:pStyle w:val="11"/>
      <w:jc w:val="center"/>
    </w:pPr>
    <w:r>
      <w:fldChar w:fldCharType="begin"/>
    </w:r>
    <w:r>
      <w:instrText xml:space="preserve"> PAGE   \* MERGEFORMAT </w:instrText>
    </w:r>
    <w:r>
      <w:fldChar w:fldCharType="separate"/>
    </w:r>
    <w:r>
      <w:rPr>
        <w:lang w:val="zh-CN"/>
      </w:rPr>
      <w:t>26</w:t>
    </w:r>
    <w:r>
      <w:rPr>
        <w:lang w:val="zh-CN"/>
      </w:rPr>
      <w:fldChar w:fldCharType="end"/>
    </w:r>
  </w:p>
  <w:p w14:paraId="2E0A9122">
    <w:pPr>
      <w:pStyle w:val="1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92006A"/>
    <w:multiLevelType w:val="singleLevel"/>
    <w:tmpl w:val="AA92006A"/>
    <w:lvl w:ilvl="0" w:tentative="0">
      <w:start w:val="4"/>
      <w:numFmt w:val="decimal"/>
      <w:suff w:val="space"/>
      <w:lvlText w:val="%1、"/>
      <w:lvlJc w:val="left"/>
    </w:lvl>
  </w:abstractNum>
  <w:abstractNum w:abstractNumId="1">
    <w:nsid w:val="1F326B6A"/>
    <w:multiLevelType w:val="singleLevel"/>
    <w:tmpl w:val="1F326B6A"/>
    <w:lvl w:ilvl="0" w:tentative="0">
      <w:start w:val="1"/>
      <w:numFmt w:val="decimal"/>
      <w:lvlText w:val="%1."/>
      <w:lvlJc w:val="left"/>
      <w:pPr>
        <w:tabs>
          <w:tab w:val="left" w:pos="312"/>
        </w:tabs>
        <w:ind w:left="75" w:leftChars="0" w:firstLine="0" w:firstLineChars="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536"/>
    <w:rsid w:val="0000662F"/>
    <w:rsid w:val="00023E75"/>
    <w:rsid w:val="00033C6A"/>
    <w:rsid w:val="00063AC2"/>
    <w:rsid w:val="000774F0"/>
    <w:rsid w:val="0008308B"/>
    <w:rsid w:val="00097269"/>
    <w:rsid w:val="000A769F"/>
    <w:rsid w:val="000D3889"/>
    <w:rsid w:val="0010682D"/>
    <w:rsid w:val="001620BF"/>
    <w:rsid w:val="001814D4"/>
    <w:rsid w:val="00183373"/>
    <w:rsid w:val="001E7634"/>
    <w:rsid w:val="00204509"/>
    <w:rsid w:val="00225D2E"/>
    <w:rsid w:val="0023107E"/>
    <w:rsid w:val="00233241"/>
    <w:rsid w:val="00297C52"/>
    <w:rsid w:val="00300987"/>
    <w:rsid w:val="0030784F"/>
    <w:rsid w:val="00312846"/>
    <w:rsid w:val="00367870"/>
    <w:rsid w:val="00375E79"/>
    <w:rsid w:val="003A4E85"/>
    <w:rsid w:val="003B3EAA"/>
    <w:rsid w:val="00482D36"/>
    <w:rsid w:val="00490629"/>
    <w:rsid w:val="0049507B"/>
    <w:rsid w:val="004A738F"/>
    <w:rsid w:val="004B1589"/>
    <w:rsid w:val="004B721F"/>
    <w:rsid w:val="004D7065"/>
    <w:rsid w:val="004E0B6C"/>
    <w:rsid w:val="005011E1"/>
    <w:rsid w:val="00505A51"/>
    <w:rsid w:val="0051384E"/>
    <w:rsid w:val="00521603"/>
    <w:rsid w:val="00536012"/>
    <w:rsid w:val="0054657E"/>
    <w:rsid w:val="0059054F"/>
    <w:rsid w:val="00596608"/>
    <w:rsid w:val="005B4139"/>
    <w:rsid w:val="005C13AB"/>
    <w:rsid w:val="00667493"/>
    <w:rsid w:val="006C017F"/>
    <w:rsid w:val="006E7255"/>
    <w:rsid w:val="007003B2"/>
    <w:rsid w:val="007402A0"/>
    <w:rsid w:val="00762248"/>
    <w:rsid w:val="00787000"/>
    <w:rsid w:val="007A7BA5"/>
    <w:rsid w:val="007B6706"/>
    <w:rsid w:val="007C1FDD"/>
    <w:rsid w:val="007D6292"/>
    <w:rsid w:val="00857D98"/>
    <w:rsid w:val="008760ED"/>
    <w:rsid w:val="00894C48"/>
    <w:rsid w:val="00896385"/>
    <w:rsid w:val="008A10DB"/>
    <w:rsid w:val="008B5455"/>
    <w:rsid w:val="009125DD"/>
    <w:rsid w:val="00954CD9"/>
    <w:rsid w:val="009A5EF3"/>
    <w:rsid w:val="009D6904"/>
    <w:rsid w:val="009E1EE8"/>
    <w:rsid w:val="009E227B"/>
    <w:rsid w:val="009E308A"/>
    <w:rsid w:val="009F0536"/>
    <w:rsid w:val="00A147CF"/>
    <w:rsid w:val="00A270BE"/>
    <w:rsid w:val="00A36C1D"/>
    <w:rsid w:val="00A517A0"/>
    <w:rsid w:val="00A62486"/>
    <w:rsid w:val="00AB013A"/>
    <w:rsid w:val="00AD11A5"/>
    <w:rsid w:val="00AE47F5"/>
    <w:rsid w:val="00AF5F33"/>
    <w:rsid w:val="00B27D51"/>
    <w:rsid w:val="00B32BEE"/>
    <w:rsid w:val="00B373AF"/>
    <w:rsid w:val="00B4208A"/>
    <w:rsid w:val="00B57D7A"/>
    <w:rsid w:val="00B76620"/>
    <w:rsid w:val="00B840CE"/>
    <w:rsid w:val="00B96C3D"/>
    <w:rsid w:val="00BD0928"/>
    <w:rsid w:val="00BE5F73"/>
    <w:rsid w:val="00BF4228"/>
    <w:rsid w:val="00C07A30"/>
    <w:rsid w:val="00C352FF"/>
    <w:rsid w:val="00C44231"/>
    <w:rsid w:val="00CC6B8B"/>
    <w:rsid w:val="00CD3751"/>
    <w:rsid w:val="00D2051A"/>
    <w:rsid w:val="00D96390"/>
    <w:rsid w:val="00E219E7"/>
    <w:rsid w:val="00E30CE0"/>
    <w:rsid w:val="00E3602E"/>
    <w:rsid w:val="00E60D6A"/>
    <w:rsid w:val="00E73321"/>
    <w:rsid w:val="00E77EC0"/>
    <w:rsid w:val="00E914C1"/>
    <w:rsid w:val="00E97C37"/>
    <w:rsid w:val="00EE533B"/>
    <w:rsid w:val="00F03A2B"/>
    <w:rsid w:val="00F04882"/>
    <w:rsid w:val="00F63327"/>
    <w:rsid w:val="00F80A29"/>
    <w:rsid w:val="00FA7CA5"/>
    <w:rsid w:val="00FD08EC"/>
    <w:rsid w:val="00FD7690"/>
    <w:rsid w:val="439B293B"/>
    <w:rsid w:val="51CD43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27"/>
    <w:qFormat/>
    <w:uiPriority w:val="0"/>
    <w:pPr>
      <w:keepNext/>
      <w:keepLines/>
      <w:spacing w:before="260" w:after="260" w:line="416" w:lineRule="auto"/>
      <w:outlineLvl w:val="2"/>
    </w:pPr>
    <w:rPr>
      <w:b/>
      <w:bCs/>
      <w:sz w:val="32"/>
      <w:szCs w:val="32"/>
    </w:rPr>
  </w:style>
  <w:style w:type="paragraph" w:styleId="5">
    <w:name w:val="heading 4"/>
    <w:basedOn w:val="1"/>
    <w:next w:val="1"/>
    <w:link w:val="22"/>
    <w:qFormat/>
    <w:uiPriority w:val="0"/>
    <w:pPr>
      <w:keepNext/>
      <w:keepLines/>
      <w:spacing w:before="280" w:after="290" w:line="376" w:lineRule="auto"/>
      <w:outlineLvl w:val="3"/>
    </w:pPr>
    <w:rPr>
      <w:rFonts w:ascii="Cambria" w:hAnsi="Cambria"/>
      <w:b/>
      <w:bCs/>
      <w:sz w:val="28"/>
      <w:szCs w:val="28"/>
    </w:rPr>
  </w:style>
  <w:style w:type="character" w:default="1" w:styleId="19">
    <w:name w:val="Default Paragraph Font"/>
    <w:semiHidden/>
    <w:unhideWhenUsed/>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6">
    <w:name w:val="toc 7"/>
    <w:basedOn w:val="1"/>
    <w:next w:val="1"/>
    <w:autoRedefine/>
    <w:qFormat/>
    <w:uiPriority w:val="0"/>
    <w:pPr>
      <w:ind w:left="1260"/>
      <w:jc w:val="left"/>
    </w:pPr>
    <w:rPr>
      <w:sz w:val="20"/>
      <w:szCs w:val="20"/>
    </w:rPr>
  </w:style>
  <w:style w:type="paragraph" w:styleId="7">
    <w:name w:val="Document Map"/>
    <w:basedOn w:val="1"/>
    <w:qFormat/>
    <w:uiPriority w:val="0"/>
    <w:pPr>
      <w:shd w:val="clear" w:color="auto" w:fill="000080"/>
    </w:pPr>
  </w:style>
  <w:style w:type="paragraph" w:styleId="8">
    <w:name w:val="toc 5"/>
    <w:basedOn w:val="1"/>
    <w:next w:val="1"/>
    <w:autoRedefine/>
    <w:qFormat/>
    <w:uiPriority w:val="0"/>
    <w:pPr>
      <w:ind w:left="840"/>
      <w:jc w:val="left"/>
    </w:pPr>
    <w:rPr>
      <w:sz w:val="20"/>
      <w:szCs w:val="20"/>
    </w:rPr>
  </w:style>
  <w:style w:type="paragraph" w:styleId="9">
    <w:name w:val="toc 3"/>
    <w:basedOn w:val="1"/>
    <w:next w:val="1"/>
    <w:qFormat/>
    <w:uiPriority w:val="0"/>
    <w:pPr>
      <w:adjustRightInd w:val="0"/>
      <w:snapToGrid w:val="0"/>
      <w:spacing w:line="360" w:lineRule="auto"/>
      <w:ind w:firstLine="400" w:firstLineChars="400"/>
      <w:jc w:val="left"/>
    </w:pPr>
    <w:rPr>
      <w:sz w:val="24"/>
      <w:szCs w:val="20"/>
    </w:rPr>
  </w:style>
  <w:style w:type="paragraph" w:styleId="10">
    <w:name w:val="toc 8"/>
    <w:basedOn w:val="1"/>
    <w:next w:val="1"/>
    <w:autoRedefine/>
    <w:qFormat/>
    <w:uiPriority w:val="0"/>
    <w:pPr>
      <w:ind w:left="1470"/>
      <w:jc w:val="left"/>
    </w:pPr>
    <w:rPr>
      <w:sz w:val="20"/>
      <w:szCs w:val="20"/>
    </w:rPr>
  </w:style>
  <w:style w:type="paragraph" w:styleId="11">
    <w:name w:val="footer"/>
    <w:basedOn w:val="1"/>
    <w:link w:val="25"/>
    <w:qFormat/>
    <w:uiPriority w:val="0"/>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pPr>
      <w:adjustRightInd w:val="0"/>
      <w:snapToGrid w:val="0"/>
      <w:spacing w:line="360" w:lineRule="auto"/>
      <w:jc w:val="left"/>
    </w:pPr>
    <w:rPr>
      <w:b/>
      <w:bCs/>
      <w:sz w:val="24"/>
      <w:szCs w:val="20"/>
    </w:rPr>
  </w:style>
  <w:style w:type="paragraph" w:styleId="14">
    <w:name w:val="toc 4"/>
    <w:basedOn w:val="1"/>
    <w:next w:val="1"/>
    <w:autoRedefine/>
    <w:qFormat/>
    <w:uiPriority w:val="0"/>
    <w:pPr>
      <w:ind w:left="630"/>
      <w:jc w:val="left"/>
    </w:pPr>
    <w:rPr>
      <w:sz w:val="20"/>
      <w:szCs w:val="20"/>
    </w:rPr>
  </w:style>
  <w:style w:type="paragraph" w:styleId="15">
    <w:name w:val="toc 6"/>
    <w:basedOn w:val="1"/>
    <w:next w:val="1"/>
    <w:autoRedefine/>
    <w:qFormat/>
    <w:uiPriority w:val="0"/>
    <w:pPr>
      <w:ind w:left="1050"/>
      <w:jc w:val="left"/>
    </w:pPr>
    <w:rPr>
      <w:sz w:val="20"/>
      <w:szCs w:val="20"/>
    </w:rPr>
  </w:style>
  <w:style w:type="paragraph" w:styleId="16">
    <w:name w:val="toc 2"/>
    <w:basedOn w:val="1"/>
    <w:next w:val="1"/>
    <w:qFormat/>
    <w:uiPriority w:val="0"/>
    <w:pPr>
      <w:adjustRightInd w:val="0"/>
      <w:snapToGrid w:val="0"/>
      <w:spacing w:line="360" w:lineRule="auto"/>
      <w:ind w:firstLine="200" w:firstLineChars="200"/>
      <w:jc w:val="left"/>
    </w:pPr>
    <w:rPr>
      <w:iCs/>
      <w:sz w:val="24"/>
      <w:szCs w:val="20"/>
    </w:rPr>
  </w:style>
  <w:style w:type="paragraph" w:styleId="17">
    <w:name w:val="toc 9"/>
    <w:basedOn w:val="1"/>
    <w:next w:val="1"/>
    <w:autoRedefine/>
    <w:qFormat/>
    <w:uiPriority w:val="0"/>
    <w:pPr>
      <w:ind w:left="1680"/>
      <w:jc w:val="left"/>
    </w:pPr>
    <w:rPr>
      <w:sz w:val="20"/>
      <w:szCs w:val="20"/>
    </w:rPr>
  </w:style>
  <w:style w:type="character" w:styleId="20">
    <w:name w:val="page number"/>
    <w:basedOn w:val="19"/>
    <w:qFormat/>
    <w:uiPriority w:val="0"/>
  </w:style>
  <w:style w:type="character" w:styleId="21">
    <w:name w:val="Hyperlink"/>
    <w:basedOn w:val="19"/>
    <w:qFormat/>
    <w:uiPriority w:val="0"/>
    <w:rPr>
      <w:color w:val="0000FF"/>
      <w:u w:val="single"/>
    </w:rPr>
  </w:style>
  <w:style w:type="character" w:customStyle="1" w:styleId="22">
    <w:name w:val="标题 4 Char"/>
    <w:basedOn w:val="19"/>
    <w:link w:val="5"/>
    <w:qFormat/>
    <w:uiPriority w:val="0"/>
    <w:rPr>
      <w:rFonts w:ascii="Cambria" w:hAnsi="Cambria"/>
      <w:b/>
      <w:bCs/>
      <w:kern w:val="2"/>
      <w:sz w:val="28"/>
      <w:szCs w:val="28"/>
    </w:rPr>
  </w:style>
  <w:style w:type="paragraph" w:styleId="23">
    <w:name w:val="No Spacing"/>
    <w:link w:val="24"/>
    <w:qFormat/>
    <w:uiPriority w:val="0"/>
    <w:pPr>
      <w:ind w:firstLine="200" w:firstLineChars="200"/>
    </w:pPr>
    <w:rPr>
      <w:rFonts w:ascii="Times New Roman" w:hAnsi="Times New Roman" w:eastAsia="仿宋_GB2312" w:cs="Times New Roman"/>
      <w:sz w:val="30"/>
      <w:szCs w:val="22"/>
      <w:lang w:val="en-US" w:eastAsia="zh-CN" w:bidi="ar-SA"/>
    </w:rPr>
  </w:style>
  <w:style w:type="character" w:customStyle="1" w:styleId="24">
    <w:name w:val="无间隔 Char"/>
    <w:link w:val="23"/>
    <w:qFormat/>
    <w:locked/>
    <w:uiPriority w:val="0"/>
    <w:rPr>
      <w:rFonts w:eastAsia="仿宋_GB2312"/>
      <w:sz w:val="30"/>
      <w:szCs w:val="22"/>
      <w:lang w:bidi="ar-SA"/>
    </w:rPr>
  </w:style>
  <w:style w:type="character" w:customStyle="1" w:styleId="25">
    <w:name w:val="页脚 Char"/>
    <w:basedOn w:val="19"/>
    <w:link w:val="11"/>
    <w:qFormat/>
    <w:uiPriority w:val="0"/>
    <w:rPr>
      <w:kern w:val="2"/>
      <w:sz w:val="18"/>
      <w:szCs w:val="18"/>
    </w:rPr>
  </w:style>
  <w:style w:type="paragraph" w:styleId="26">
    <w:name w:val="List Paragraph"/>
    <w:basedOn w:val="1"/>
    <w:qFormat/>
    <w:uiPriority w:val="0"/>
    <w:pPr>
      <w:ind w:firstLine="420" w:firstLineChars="200"/>
    </w:pPr>
  </w:style>
  <w:style w:type="character" w:customStyle="1" w:styleId="27">
    <w:name w:val="标题 3 Char"/>
    <w:basedOn w:val="19"/>
    <w:link w:val="4"/>
    <w:qFormat/>
    <w:uiPriority w:val="0"/>
    <w:rPr>
      <w:b/>
      <w:bCs/>
      <w:kern w:val="2"/>
      <w:sz w:val="32"/>
      <w:szCs w:val="32"/>
    </w:rPr>
  </w:style>
  <w:style w:type="paragraph" w:customStyle="1" w:styleId="28">
    <w:name w:val="MsoNormal"/>
    <w:basedOn w:val="1"/>
    <w:qFormat/>
    <w:uiPriority w:val="0"/>
  </w:style>
  <w:style w:type="table" w:customStyle="1" w:styleId="29">
    <w:name w:val="Table Normal"/>
    <w:semiHidden/>
    <w:unhideWhenUsed/>
    <w:qFormat/>
    <w:uiPriority w:val="0"/>
    <w:tblPr>
      <w:tblCellMar>
        <w:top w:w="0" w:type="dxa"/>
        <w:left w:w="0" w:type="dxa"/>
        <w:bottom w:w="0" w:type="dxa"/>
        <w:right w:w="0" w:type="dxa"/>
      </w:tblCellMar>
    </w:tblPr>
  </w:style>
  <w:style w:type="paragraph" w:customStyle="1" w:styleId="30">
    <w:name w:val="Table Text"/>
    <w:basedOn w:val="1"/>
    <w:semiHidden/>
    <w:qFormat/>
    <w:uiPriority w:val="0"/>
    <w:rPr>
      <w:rFonts w:ascii="仿宋" w:hAnsi="仿宋" w:eastAsia="仿宋" w:cs="仿宋"/>
      <w:sz w:val="31"/>
      <w:szCs w:val="3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r="http://schemas.openxmlformats.org/officeDocument/2006/relationships"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1EFD8714-0FA9-4C6D-A463-F07367D20AE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58</Pages>
  <Words>3851</Words>
  <Characters>4258</Characters>
  <Lines>1</Lines>
  <Paragraphs>1</Paragraphs>
  <TotalTime>17</TotalTime>
  <ScaleCrop>false</ScaleCrop>
  <LinksUpToDate>false</LinksUpToDate>
  <CharactersWithSpaces>4631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2022-03-23T12:40:00Z</dcterms:created>
  <dc:creator>Administrator</dc:creator>
  <cp:lastModifiedBy>Ricardo</cp:lastModifiedBy>
  <cp:lastPrinted>2021-04-16T00:45:00Z</cp:lastPrinted>
  <dcterms:modified xsi:type="dcterms:W3CDTF">2025-09-26T15:43:48Z</dcterms:modified>
  <dc:title>××年度××部门/单位</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8F3971085048442B92AD781DB748AEF3_13</vt:lpwstr>
  </property>
  <property fmtid="{D5CDD505-2E9C-101B-9397-08002B2CF9AE}" pid="3" name="KSOProductBuildVer">
    <vt:lpwstr>2052-12.1.0.22529</vt:lpwstr>
  </property>
  <property fmtid="{D5CDD505-2E9C-101B-9397-08002B2CF9AE}" pid="4" name="KSOTemplateDocerSaveRecord">
    <vt:lpwstr>eyJoZGlkIjoiZjM5MDMxZGI1ZGFmNDA1YjVlY2FiOTBkYWU0ZTdiMDAiLCJ1c2VySWQiOiI0Mzk5MDUwMjMifQ==</vt:lpwstr>
  </property>
</Properties>
</file>