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6FE64">
      <w:pPr>
        <w:pStyle w:val="3"/>
        <w:numPr>
          <w:ilvl w:val="0"/>
          <w:numId w:val="0"/>
        </w:numPr>
        <w:spacing w:line="240" w:lineRule="auto"/>
        <w:ind w:right="0" w:rightChars="0"/>
        <w:jc w:val="both"/>
        <w:rPr>
          <w:rFonts w:hint="default" w:eastAsia="仿宋_GB2312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附件4</w:t>
      </w:r>
    </w:p>
    <w:p w14:paraId="6FD8C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松山区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农牧局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农业社会化服务</w:t>
      </w:r>
    </w:p>
    <w:p w14:paraId="69CE1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资金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管理办法</w:t>
      </w:r>
    </w:p>
    <w:p w14:paraId="3D7CDA66">
      <w:pPr>
        <w:rPr>
          <w:rFonts w:hint="eastAsia" w:ascii="仿宋" w:hAnsi="仿宋" w:eastAsia="仿宋" w:cs="仿宋"/>
          <w:sz w:val="32"/>
          <w:szCs w:val="32"/>
        </w:rPr>
      </w:pPr>
    </w:p>
    <w:p w14:paraId="6D796704"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为加强农业社会化服务,促进农业服务规模化,推进农业生产过程专业化、标准化、集约化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推动农业社会化服务持续健康发展,提升农业社会化服务水平,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规范农业社会化服务资金使用范围，现将有关事宜要求如下：</w:t>
      </w:r>
    </w:p>
    <w:p w14:paraId="29AE3765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一、资金补助标准</w:t>
      </w:r>
    </w:p>
    <w:p w14:paraId="4A4AD19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财政补助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资金</w:t>
      </w:r>
      <w:r>
        <w:rPr>
          <w:rFonts w:hint="eastAsia" w:ascii="仿宋" w:hAnsi="仿宋" w:eastAsia="仿宋" w:cs="仿宋"/>
          <w:sz w:val="32"/>
          <w:szCs w:val="32"/>
        </w:rPr>
        <w:t>占服务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费总</w:t>
      </w:r>
      <w:r>
        <w:rPr>
          <w:rFonts w:hint="eastAsia" w:ascii="仿宋" w:hAnsi="仿宋" w:eastAsia="仿宋" w:cs="仿宋"/>
          <w:sz w:val="32"/>
          <w:szCs w:val="32"/>
        </w:rPr>
        <w:t>价格的比例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sz w:val="32"/>
          <w:szCs w:val="32"/>
        </w:rPr>
        <w:t>30%，单季作物亩均补助总量不超过100元；脱贫地区原则上财政补助占服务价格的比例不超过40%，单季作物亩均补助总量不超过130元。原则上，项目实施中不得给家庭农牧场、合作社、企业等规模经营主体服务的面积进行补助。</w:t>
      </w:r>
    </w:p>
    <w:p w14:paraId="630505B5">
      <w:pPr>
        <w:numPr>
          <w:ilvl w:val="0"/>
          <w:numId w:val="0"/>
        </w:numPr>
        <w:ind w:right="0" w:righ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二、资金使用范围</w:t>
      </w:r>
    </w:p>
    <w:p w14:paraId="201B5F0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中央财政农业经营主体能力提升资金（农业社会化服务支出方向）不得用于兴建楼堂馆所、弥补预算支出缺口等支出。2.不得用于列支农牧部门工作经费、项目支出、培训经费等。3.坚决防止以拨代支、截留套取、挤占挪用等问题，保障补贴资金及时、足额兑付。4.服务主体不得将承担的项目任务再行转包，对其自营土地的作业不得纳入补助范围。5.服务主体之间不得通过相互提供交叉作业服务获取补助资金。6.不得受理以中介机构名义直接代理申报的资金项目，不得将财政补助资金用于支付中介费用。</w:t>
      </w:r>
    </w:p>
    <w:p w14:paraId="6E4B61DA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三、资金拨付与管理</w:t>
      </w:r>
    </w:p>
    <w:p w14:paraId="15D11FA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社会化服务完成后,财政补助资金按确定补助标准和服务作业量直接兑付给服务组织。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区农牧局</w:t>
      </w:r>
      <w:r>
        <w:rPr>
          <w:rFonts w:hint="eastAsia" w:ascii="仿宋" w:hAnsi="仿宋" w:eastAsia="仿宋" w:cs="仿宋"/>
          <w:sz w:val="32"/>
          <w:szCs w:val="32"/>
        </w:rPr>
        <w:t>按照服务协议约定督促服务主体保质保量完成社会化服务,并确保补助资金及时兑付。区财政局负责农业生产社会化服务项目财政补助资金预算管理,下达项目资金预算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各相关部门</w:t>
      </w:r>
      <w:r>
        <w:rPr>
          <w:rFonts w:hint="eastAsia" w:ascii="仿宋" w:hAnsi="仿宋" w:eastAsia="仿宋" w:cs="仿宋"/>
          <w:sz w:val="32"/>
          <w:szCs w:val="32"/>
        </w:rPr>
        <w:t>开展财政资金监督检查,加大对农业生产社会化服务项目资金的监管力度,加大对违规行为惩处力度,确保项目补助资金安全。</w:t>
      </w:r>
    </w:p>
    <w:p w14:paraId="721A264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216D23"/>
    <w:rsid w:val="1E21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2026-08-11T01:34:00Z</dcterms:created>
  <dc:creator>天道酬勤</dc:creator>
  <cp:lastModifiedBy>天道酬勤</cp:lastModifiedBy>
  <dcterms:modified xsi:type="dcterms:W3CDTF">2026-08-11T01:35:04Z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97E9A9371D66450D9E40733F63FB6F77_11</vt:lpwstr>
  </property>
  <property fmtid="{D5CDD505-2E9C-101B-9397-08002B2CF9AE}" pid="4" name="KSOTemplateDocerSaveRecord">
    <vt:lpwstr>eyJoZGlkIjoiMzJkNjJiNzcwYWM2OGYwNmUyOWI0YWNjYjA2YWIxZWQiLCJ1c2VySWQiOiI0MzIzODgxMjUifQ==</vt:lpwstr>
  </property>
</Properties>
</file>